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82B" w:rsidRDefault="001B282B" w:rsidP="001B282B">
      <w:pPr>
        <w:jc w:val="both"/>
      </w:pPr>
      <w:r>
        <w:t>Raport bieżący nr</w:t>
      </w:r>
      <w:r>
        <w:tab/>
        <w:t>8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1B282B" w:rsidRDefault="001B282B" w:rsidP="001B282B">
      <w:pPr>
        <w:jc w:val="both"/>
      </w:pPr>
      <w:r>
        <w:t>Data sporządzenia:</w:t>
      </w:r>
      <w:r>
        <w:tab/>
        <w:t>2018-04-11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B282B" w:rsidRDefault="001B282B" w:rsidP="001B282B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B282B" w:rsidRDefault="001B282B" w:rsidP="001B282B">
      <w:pPr>
        <w:jc w:val="both"/>
      </w:pPr>
      <w:r>
        <w:t>Podjęcie uchwały przez Zarząd Spółki w sprawie dookreślenia wysokości kapitału zakładowe</w:t>
      </w:r>
      <w:bookmarkStart w:id="0" w:name="_GoBack"/>
      <w:bookmarkEnd w:id="0"/>
      <w:r>
        <w:t>go oraz zmiany Statutu Spółki</w:t>
      </w:r>
      <w:r>
        <w:tab/>
      </w:r>
    </w:p>
    <w:p w:rsidR="001B282B" w:rsidRDefault="001B282B" w:rsidP="001B282B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B282B" w:rsidRDefault="001B282B" w:rsidP="001B282B">
      <w:pPr>
        <w:jc w:val="both"/>
      </w:pPr>
      <w:r>
        <w:t>Art. 17 ust. 1 MAR - informacje poufne.</w:t>
      </w:r>
      <w:r>
        <w:tab/>
      </w:r>
    </w:p>
    <w:p w:rsidR="001B282B" w:rsidRDefault="001B282B" w:rsidP="001B282B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B282B" w:rsidRDefault="001B282B" w:rsidP="001B282B">
      <w:pPr>
        <w:jc w:val="both"/>
      </w:pPr>
      <w:r>
        <w:t>Zarząd BIOMED – LUBLIN Wytwórnia Surowic i Szczepionek S.A. („Spółka”, „Emitent”,), informuje o podjęciu uchwały nr 7/2018 w przedmiocie dookreślenia wysokości kapitału zakładowego Spółki („Uchwała”).</w:t>
      </w:r>
    </w:p>
    <w:p w:rsidR="001B282B" w:rsidRDefault="001B282B" w:rsidP="001B282B">
      <w:pPr>
        <w:jc w:val="both"/>
      </w:pPr>
      <w:r>
        <w:t xml:space="preserve">W Uchwale zarząd oświadczył na podstawie art. 310 § 2 i § 4 kodeksu spółek handlowych, iż w wyniku objęcia i opłacenia 4.800.000 akcji serii P przez akcjonariuszy o wartości nominalnej 0,10 zł każda oraz podwyższenia kapitału zakładowego Spółki o 480.000,00 zł, dokonuje dookreślenia wysokości kapitału zakładowego Spółki na kwotę 6.226.041,00 zł </w:t>
      </w:r>
    </w:p>
    <w:p w:rsidR="001B282B" w:rsidRDefault="001B282B" w:rsidP="001B282B">
      <w:pPr>
        <w:jc w:val="both"/>
      </w:pPr>
      <w:r>
        <w:t xml:space="preserve">Akcje serii P zostały wyemitowane na podstawie uchwały w sprawie podwyższenia kapitału zakładowego Spółki w ramach kapitału docelowego z wyłączeniem prawa poboru podjętej przez zarząd w dniu 30 listopada 2017 r. o czym Emitent informował w raporcie bieżącym numer 80/2017. Uchwała przewidywała podwyższenie kapitału zakładowego Spółki o kwotę nie mniejszą niż 0,10 zł i nie większą niż 480.000,00 zł w drodze emisji nie mniej niż 1 i nie więcej niż 4.800.000 akcji zwykłych na okaziciela serii P, o wartości nominalnej 0,10 zł każda akcja. </w:t>
      </w:r>
    </w:p>
    <w:p w:rsidR="001B282B" w:rsidRDefault="001B282B" w:rsidP="001B282B">
      <w:pPr>
        <w:jc w:val="both"/>
      </w:pPr>
      <w:r>
        <w:t>Umowy z akcjonariuszami zostały zawarte w dniu 26 stycznia 2018 r. (RB nr 3/2018) w wykonaniu przedwstępnych umów objęcia akcji o zawarciu których Emitent informował w RB 64/2017 z dnia 25 października 2017 r. (zakończenie procesu pozyskania inwestorów – opóźnienie podania do publicznej wiadomości informacji o zawartych umowach przedwstępnych objęcia akcji oraz o złożeniu ofert przez członków zarządu)</w:t>
      </w:r>
    </w:p>
    <w:p w:rsidR="001B282B" w:rsidRDefault="001B282B" w:rsidP="001B282B">
      <w:pPr>
        <w:jc w:val="both"/>
      </w:pPr>
      <w:r>
        <w:t>Ponadto, działając zgodnie z § 38 ust. 1 pkt 2 Rozporządzenia Ministra Finansów z dnia 19 lutego 2009 roku w sprawie informacji bieżących i okresowych przekazywanych przez emitentów papierów wartościowych […], Zarząd Emitenta przekazuje zmiany Statutu Emitenta, które zostały wprowadzone Uchwałą, w związku z dookreśleniem wysokości kapitału zakładowego.</w:t>
      </w:r>
    </w:p>
    <w:p w:rsidR="001B282B" w:rsidRDefault="001B282B" w:rsidP="001B282B">
      <w:pPr>
        <w:jc w:val="both"/>
      </w:pPr>
      <w:r>
        <w:t>Zgodnie z treścią Uchwały, § 9 ust 1 zdanie wstępne Statutu Emitenta o dotychczasowym brzmieniu:</w:t>
      </w:r>
    </w:p>
    <w:p w:rsidR="001B282B" w:rsidRDefault="001B282B" w:rsidP="001B282B">
      <w:pPr>
        <w:jc w:val="both"/>
      </w:pPr>
      <w:r>
        <w:t>"1. Kapitał zakładowy Spółki wynosi 5 746 041 zł (słownie: pięć milionów siedemset czterdzieści sześć tysięcy czterdzieści jeden złotych) i dzieli się na 57 460 041 (pięćdziesiąt siedem milionów czterysta sześćdziesiąt tysięcy czterdzieści jeden) akcji, o wartości nominalnej 0,10 zł (dziesięć groszy) każda w tym:”</w:t>
      </w:r>
    </w:p>
    <w:p w:rsidR="001B282B" w:rsidRDefault="001B282B" w:rsidP="001B282B">
      <w:pPr>
        <w:jc w:val="both"/>
      </w:pPr>
      <w:r>
        <w:t>otrzymuje następujące brzmienie:</w:t>
      </w:r>
    </w:p>
    <w:p w:rsidR="001B282B" w:rsidRDefault="001B282B" w:rsidP="001B282B">
      <w:pPr>
        <w:jc w:val="both"/>
      </w:pPr>
      <w:r>
        <w:t xml:space="preserve">"1. Kapitał zakładowy Spółki wynosi 6 226 041 zł (słownie: sześć milionów dwieście dwadzieścia sześć tysięcy czterdzieści jeden złotych) i dzieli się na 62 260 410 (sześćdziesiąt dwa miliony dwieście </w:t>
      </w:r>
      <w:r>
        <w:lastRenderedPageBreak/>
        <w:t xml:space="preserve">sześćdziesiąt tysięcy czterysta dziesięć) akcji, o wartości nominalnej 0,10 zł (dziesięć groszy) każda w tym:”, </w:t>
      </w:r>
    </w:p>
    <w:p w:rsidR="001B282B" w:rsidRDefault="001B282B" w:rsidP="001B282B">
      <w:pPr>
        <w:jc w:val="both"/>
      </w:pPr>
      <w:r>
        <w:t xml:space="preserve">W § 9 ust. 1 dodano lit. m) o następującym brzmieniu: </w:t>
      </w:r>
    </w:p>
    <w:p w:rsidR="001B282B" w:rsidRDefault="001B282B" w:rsidP="001B282B">
      <w:pPr>
        <w:jc w:val="both"/>
      </w:pPr>
      <w:r>
        <w:t>„m) 4 800 000 (cztery miliony osiemset tysięcy) akcji zwykłych na okaziciela serii P, o numerach od 1 (jeden) do 4 800 000 (cztery miliony osiemset tysięcy)”.</w:t>
      </w:r>
    </w:p>
    <w:p w:rsidR="001B282B" w:rsidRDefault="001B282B" w:rsidP="001B282B">
      <w:pPr>
        <w:jc w:val="both"/>
      </w:pPr>
    </w:p>
    <w:p w:rsidR="001B282B" w:rsidRDefault="001B282B" w:rsidP="001B282B">
      <w:pPr>
        <w:jc w:val="both"/>
      </w:pPr>
      <w:r>
        <w:t>2018-04-11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1B282B" w:rsidRDefault="001B282B" w:rsidP="001B282B">
      <w:pPr>
        <w:jc w:val="both"/>
      </w:pPr>
      <w:r>
        <w:t>2018-04-11</w:t>
      </w:r>
      <w:r>
        <w:tab/>
        <w:t>Włodzimierz Parzydło</w:t>
      </w:r>
      <w:r>
        <w:tab/>
        <w:t>Członek Zarządu</w:t>
      </w:r>
    </w:p>
    <w:sectPr w:rsidR="009A76AB" w:rsidRPr="001B28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206"/>
    <w:rsid w:val="000A642C"/>
    <w:rsid w:val="001B282B"/>
    <w:rsid w:val="00387206"/>
    <w:rsid w:val="009A5180"/>
    <w:rsid w:val="00C1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8B7E4-1017-4D53-A053-28B5B345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3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2</cp:revision>
  <dcterms:created xsi:type="dcterms:W3CDTF">2018-05-16T12:04:00Z</dcterms:created>
  <dcterms:modified xsi:type="dcterms:W3CDTF">2018-05-16T12:04:00Z</dcterms:modified>
</cp:coreProperties>
</file>