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0AF" w:rsidRDefault="002820AF" w:rsidP="002820AF">
      <w:pPr>
        <w:jc w:val="both"/>
      </w:pPr>
      <w:bookmarkStart w:id="0" w:name="_GoBack"/>
      <w:bookmarkEnd w:id="0"/>
      <w:r>
        <w:t>Raport bieżący nr</w:t>
      </w:r>
      <w:r>
        <w:tab/>
        <w:t>13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2820AF" w:rsidRDefault="002820AF" w:rsidP="002820AF">
      <w:pPr>
        <w:jc w:val="both"/>
      </w:pPr>
      <w:r>
        <w:t>Data sporządzenia:</w:t>
      </w:r>
      <w:r>
        <w:tab/>
        <w:t>2018-04-24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820AF" w:rsidRDefault="002820AF" w:rsidP="002820AF">
      <w:pPr>
        <w:jc w:val="both"/>
      </w:pPr>
    </w:p>
    <w:p w:rsidR="002820AF" w:rsidRDefault="002820AF" w:rsidP="002820AF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820AF" w:rsidRDefault="002820AF" w:rsidP="002820AF">
      <w:pPr>
        <w:jc w:val="both"/>
      </w:pPr>
      <w:r>
        <w:t>strategia Spółki na lata 2018 - 2022</w:t>
      </w:r>
      <w:r>
        <w:tab/>
      </w:r>
    </w:p>
    <w:p w:rsidR="002820AF" w:rsidRDefault="002820AF" w:rsidP="002820AF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820AF" w:rsidRDefault="002820AF" w:rsidP="002820AF">
      <w:pPr>
        <w:jc w:val="both"/>
      </w:pPr>
      <w:r>
        <w:t>Art. 17 ust. 1 MAR - informacje poufne.</w:t>
      </w:r>
      <w:r>
        <w:tab/>
      </w:r>
    </w:p>
    <w:p w:rsidR="002820AF" w:rsidRDefault="002820AF" w:rsidP="002820AF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820AF" w:rsidRDefault="002820AF" w:rsidP="002820AF">
      <w:pPr>
        <w:jc w:val="both"/>
      </w:pPr>
      <w:r>
        <w:t>Zarząd „BIOMED-LUBLIN” Wytwórnia Surowic i Szczepionek S.A. (dalej: "Spółka") niniejszym informuje, o podjęciu przez Zarząd Spółki uchwały w sprawie przyjęcia wieloletniego planu rozwoju i funkcjonowania Spółki zawartego w dokumencie pt. „Strategia rozwoju Spółki na lata 2018-2022” („Strategia”). Uchwałę w sprawie zatwierdzenia przyjęcia Strategii podjęła także Rada Nadzorcza Spółki.</w:t>
      </w:r>
    </w:p>
    <w:p w:rsidR="002820AF" w:rsidRDefault="002820AF" w:rsidP="002820AF">
      <w:pPr>
        <w:jc w:val="both"/>
      </w:pPr>
      <w:r>
        <w:t>Spółka w przyjętej Strategii zidentyfikowała trzy produkty strategiczne (</w:t>
      </w:r>
      <w:proofErr w:type="spellStart"/>
      <w:r>
        <w:t>Onko</w:t>
      </w:r>
      <w:proofErr w:type="spellEnd"/>
      <w:r>
        <w:t xml:space="preserve"> BCG, Szczepionka przeciwgruźlicza BCG oraz </w:t>
      </w:r>
      <w:proofErr w:type="spellStart"/>
      <w:r>
        <w:t>Distreptaza</w:t>
      </w:r>
      <w:proofErr w:type="spellEnd"/>
      <w:r>
        <w:t>) o największym potencjale wzrostu i największej marżowości oraz dwa produkty taktyczne (Gamma Anty-D, Lakcid – wytwarzanie usługowe).</w:t>
      </w:r>
    </w:p>
    <w:p w:rsidR="002820AF" w:rsidRDefault="002820AF" w:rsidP="002820AF">
      <w:pPr>
        <w:jc w:val="both"/>
      </w:pPr>
      <w:r>
        <w:t>Spółka po zdefiniowaniu potencjału rynków zbytu, popytu oraz dzisiejszych możliwości produkcyjnych dla produktów strategicznych zdecydowała o realizacji inwestycji budowy nowego zakładu produkcyjnego, mającej na celu uwolnienie potencjału sprzedażowego, obniżenie kosztów jednostkowych a także zapewnienie gwarancji jakości wytwarzanych produktów. Budowa nowego zakładu produkcyjnego pozwoli na zwiększenie wielkości produkcji produktów strategicznych Spółki:</w:t>
      </w:r>
    </w:p>
    <w:p w:rsidR="002820AF" w:rsidRDefault="002820AF" w:rsidP="002820AF">
      <w:pPr>
        <w:jc w:val="both"/>
      </w:pPr>
      <w:r>
        <w:t xml:space="preserve">- </w:t>
      </w:r>
      <w:proofErr w:type="spellStart"/>
      <w:r>
        <w:t>Onko</w:t>
      </w:r>
      <w:proofErr w:type="spellEnd"/>
      <w:r>
        <w:t xml:space="preserve"> BCG – 160.000 opakowań/rok (zwiększenie wydajności o 4.4-krotność w stosunku do aktualnie uzyskiwanej produkcji). </w:t>
      </w:r>
    </w:p>
    <w:p w:rsidR="002820AF" w:rsidRDefault="002820AF" w:rsidP="002820AF">
      <w:pPr>
        <w:jc w:val="both"/>
      </w:pPr>
      <w:r>
        <w:t>- szczepionka BCG – 140.000 opakowań/rok (zwiększenie wydajności o 2.3-krotność w stosunku do aktualnie uzyskiwanej produkcji).</w:t>
      </w:r>
    </w:p>
    <w:p w:rsidR="002820AF" w:rsidRDefault="002820AF" w:rsidP="002820AF">
      <w:pPr>
        <w:jc w:val="both"/>
      </w:pPr>
      <w:r>
        <w:t xml:space="preserve">- </w:t>
      </w:r>
      <w:proofErr w:type="spellStart"/>
      <w:r>
        <w:t>Distreptaza</w:t>
      </w:r>
      <w:proofErr w:type="spellEnd"/>
      <w:r>
        <w:t xml:space="preserve"> – 1.600.000 opakowań/rok (zwiększenie wydajności o 1.3-krotność w stosunku do aktualnie uzyskiwanej produkcji).</w:t>
      </w:r>
    </w:p>
    <w:p w:rsidR="002820AF" w:rsidRDefault="002820AF" w:rsidP="002820AF">
      <w:pPr>
        <w:jc w:val="both"/>
      </w:pPr>
      <w:r>
        <w:t>Realizacja tych planów zapewni przychody ze sprzedaży przekraczające 100 mln zł rocznie.</w:t>
      </w:r>
    </w:p>
    <w:p w:rsidR="002820AF" w:rsidRDefault="002820AF" w:rsidP="002820AF">
      <w:pPr>
        <w:jc w:val="both"/>
      </w:pPr>
      <w:r>
        <w:t>Szacowane nakłady inwestycyjne wynoszą ok. 150 mln zł, przy czym prace budowlane i instalacyjne wynoszą 80 mln zł, zaś urządzenia i linie produkcyjne 70 mln zł.</w:t>
      </w:r>
    </w:p>
    <w:p w:rsidR="002820AF" w:rsidRDefault="002820AF" w:rsidP="002820AF">
      <w:pPr>
        <w:jc w:val="both"/>
      </w:pPr>
      <w:r>
        <w:t>W zakresie finansowania inwestycji planuje się pozyskanie środków z dotacji unijnych w wysokości 60% wartości inwestycji, tj. od 60 do 80 mln zł w zależności od modelu finansowania prac budowlanych.</w:t>
      </w:r>
    </w:p>
    <w:p w:rsidR="002820AF" w:rsidRDefault="002820AF" w:rsidP="002820AF">
      <w:pPr>
        <w:jc w:val="both"/>
      </w:pPr>
      <w:r>
        <w:t>Planowany termin uruchomienia produkcji w nowym zakładzie produkcyjnym do końca roku 2022.</w:t>
      </w:r>
    </w:p>
    <w:p w:rsidR="002820AF" w:rsidRDefault="002820AF" w:rsidP="002820AF">
      <w:pPr>
        <w:jc w:val="both"/>
      </w:pPr>
      <w:r>
        <w:t xml:space="preserve">Od początku drugiego półrocza 2018 r. zostaną zwiększone moce produkcyjne dla </w:t>
      </w:r>
      <w:proofErr w:type="spellStart"/>
      <w:r>
        <w:t>Onko</w:t>
      </w:r>
      <w:proofErr w:type="spellEnd"/>
      <w:r>
        <w:t xml:space="preserve"> BCG i </w:t>
      </w:r>
      <w:proofErr w:type="spellStart"/>
      <w:r>
        <w:t>Distreptazy</w:t>
      </w:r>
      <w:proofErr w:type="spellEnd"/>
      <w:r>
        <w:t xml:space="preserve"> w związku z ukończeniem prac modernizacyjnych na wydziałach produkujących wskazane leki.</w:t>
      </w:r>
    </w:p>
    <w:p w:rsidR="002820AF" w:rsidRDefault="002820AF" w:rsidP="002820AF">
      <w:pPr>
        <w:jc w:val="both"/>
      </w:pPr>
      <w:r>
        <w:t>W zakresie produktów taktycznych Spółki:</w:t>
      </w:r>
    </w:p>
    <w:p w:rsidR="002820AF" w:rsidRDefault="002820AF" w:rsidP="002820AF">
      <w:pPr>
        <w:jc w:val="both"/>
      </w:pPr>
      <w:r>
        <w:lastRenderedPageBreak/>
        <w:t>Gamma Anty–D: współpraca z Regionalnymi Centrami Krwiodawstwa w celu zapewnienia długoterminowej dostępności osocza krajowego.</w:t>
      </w:r>
    </w:p>
    <w:p w:rsidR="002820AF" w:rsidRDefault="002820AF" w:rsidP="002820AF">
      <w:pPr>
        <w:jc w:val="both"/>
      </w:pPr>
      <w:r>
        <w:t xml:space="preserve">Produkty z gamy marki Lakcid: kontynuacja współpracy z Zakładami Farmaceutycznymi Polpharma SA w zakresie usługowego wytwarzania produktów przez Spółkę. </w:t>
      </w:r>
    </w:p>
    <w:p w:rsidR="002820AF" w:rsidRDefault="002820AF" w:rsidP="002820AF">
      <w:pPr>
        <w:jc w:val="both"/>
      </w:pPr>
      <w:r>
        <w:t xml:space="preserve">Kolejnym elementem strategii, jest kontynuacja współpracy z LFB w zmienionej formule poprzez realizację projektu polegającego na powołaniu spółki specjalnego przeznaczenia (SPV), do której przeniesione zostaną rejestry leków </w:t>
      </w:r>
      <w:proofErr w:type="spellStart"/>
      <w:r>
        <w:t>osoczopochodnych</w:t>
      </w:r>
      <w:proofErr w:type="spellEnd"/>
      <w:r>
        <w:t xml:space="preserve"> oraz posiadane licencje (po uzyskaniu zgody ze strony LFB). SPV zasilona finansowaniem zewnętrznym miałaby długoterminowo współpracować z podmiotami z grupy LFB w zakresie usługowego frakcjonowania osocza.</w:t>
      </w:r>
    </w:p>
    <w:p w:rsidR="002820AF" w:rsidRDefault="002820AF" w:rsidP="002820AF">
      <w:pPr>
        <w:jc w:val="both"/>
      </w:pPr>
      <w:r>
        <w:t>Strategia przewiduje także zmiany w organizacji Spółki: budowa silnej, ambitnej organizacji z wyrazistą kulturą organizacyjną i wartościami, które umożliwią realizację celów strategicznych. Szybkie budowanie kompetencji produktowych, rynkowych i operacyjnych będzie kluczowe do osiągnięcia sukcesu.</w:t>
      </w:r>
    </w:p>
    <w:p w:rsidR="002820AF" w:rsidRDefault="002820AF" w:rsidP="002820AF">
      <w:pPr>
        <w:jc w:val="both"/>
      </w:pPr>
      <w:r>
        <w:t>Spółka, po skutecznym uporaniu się z problemami finansowymi, dzięki realizacji przyjętej Strategii będzie mogła stać się nowoczesną, dynamicznie rozwijającą się, innowacyjną i zyskowną firmą w branży Life Science.</w:t>
      </w:r>
    </w:p>
    <w:p w:rsidR="002820AF" w:rsidRDefault="002820AF" w:rsidP="002820AF">
      <w:pPr>
        <w:jc w:val="both"/>
      </w:pPr>
    </w:p>
    <w:p w:rsidR="002820AF" w:rsidRDefault="002820AF" w:rsidP="002820AF">
      <w:pPr>
        <w:jc w:val="both"/>
      </w:pPr>
      <w:r>
        <w:t>2018-04-24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2820AF" w:rsidRDefault="002820AF" w:rsidP="002820AF">
      <w:pPr>
        <w:jc w:val="both"/>
      </w:pPr>
      <w:r>
        <w:t>2018-04-24</w:t>
      </w:r>
      <w:r>
        <w:tab/>
        <w:t>Włodzimierz Parzydło</w:t>
      </w:r>
      <w:r>
        <w:tab/>
        <w:t>Członek Zarządu</w:t>
      </w:r>
    </w:p>
    <w:sectPr w:rsidR="009A76AB" w:rsidRPr="002820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8A4702"/>
    <w:multiLevelType w:val="hybridMultilevel"/>
    <w:tmpl w:val="B098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72873"/>
    <w:multiLevelType w:val="hybridMultilevel"/>
    <w:tmpl w:val="02D6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1B282B"/>
    <w:rsid w:val="00236700"/>
    <w:rsid w:val="00250444"/>
    <w:rsid w:val="00276B63"/>
    <w:rsid w:val="002820AF"/>
    <w:rsid w:val="00387206"/>
    <w:rsid w:val="00451730"/>
    <w:rsid w:val="006264C8"/>
    <w:rsid w:val="009A5180"/>
    <w:rsid w:val="00C159AB"/>
    <w:rsid w:val="00C6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2018-05-16T12:17:00Z</dcterms:created>
  <dcterms:modified xsi:type="dcterms:W3CDTF">2018-05-16T12:17:00Z</dcterms:modified>
</cp:coreProperties>
</file>