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476" w:rsidRDefault="00714476" w:rsidP="00714476">
      <w:pPr>
        <w:jc w:val="both"/>
      </w:pPr>
      <w:r>
        <w:t>Raport bieżący nr</w:t>
      </w:r>
      <w:r>
        <w:tab/>
        <w:t>14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714476" w:rsidRDefault="00714476" w:rsidP="00714476">
      <w:pPr>
        <w:jc w:val="both"/>
      </w:pPr>
      <w:r>
        <w:t>Data sporządzenia:</w:t>
      </w:r>
      <w:r>
        <w:tab/>
        <w:t>2018-04-25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14476" w:rsidRDefault="00714476" w:rsidP="00714476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14476" w:rsidRDefault="00714476" w:rsidP="00714476">
      <w:pPr>
        <w:jc w:val="both"/>
      </w:pPr>
      <w:r>
        <w:t>skarga na decyzję Urzędu Patentowego RP w przedmiocie oddalenia wniosku o unieważnienie znaku towarowego Emitenta</w:t>
      </w:r>
      <w:r>
        <w:tab/>
      </w:r>
    </w:p>
    <w:p w:rsidR="00714476" w:rsidRDefault="00714476" w:rsidP="0071447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14476" w:rsidRDefault="00714476" w:rsidP="00714476">
      <w:pPr>
        <w:jc w:val="both"/>
      </w:pPr>
      <w:r>
        <w:t>Art. 17 ust. 1 MAR - informacje poufne.</w:t>
      </w:r>
      <w:r>
        <w:tab/>
      </w:r>
    </w:p>
    <w:p w:rsidR="00714476" w:rsidRDefault="00714476" w:rsidP="0071447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14476" w:rsidRDefault="00714476" w:rsidP="00714476">
      <w:pPr>
        <w:jc w:val="both"/>
      </w:pPr>
      <w:r>
        <w:t xml:space="preserve">Zarząd spółki "BIOMED-LUBLIN" Wytwórnia Surowic i Szczepionek S.A. (dalej: "Spółka", "Emitent") informuje, iż powziął informację o złożeniu przez Wytwórnię Surowic i Szczepionek </w:t>
      </w:r>
      <w:proofErr w:type="spellStart"/>
      <w:r>
        <w:t>Biomed</w:t>
      </w:r>
      <w:proofErr w:type="spellEnd"/>
      <w:r>
        <w:t xml:space="preserve"> Spółka z o.o. w Warszawie skargi na decyzję Urzędu Patentowego Rzeczpospolitej Polskiej (dalej „UPRP”) z dnia 19 kwietnia 2017 r. w przedmiocie oddalenia wniosk</w:t>
      </w:r>
      <w:bookmarkStart w:id="0" w:name="_GoBack"/>
      <w:bookmarkEnd w:id="0"/>
      <w:r>
        <w:t>u o unieważnienie prawa ochronnego na znak słowno-graficzny BIOMED-LUBLIN. O wydaniu decyzji przez UPRP Emitent informował w RB 21/2017 z 19 kwietnia 2017 r.</w:t>
      </w:r>
    </w:p>
    <w:p w:rsidR="00714476" w:rsidRDefault="00714476" w:rsidP="00714476">
      <w:pPr>
        <w:jc w:val="both"/>
      </w:pPr>
      <w:r>
        <w:t xml:space="preserve">Wniosek o unieważnienie prawa ochronnego na znak towarowy (znak słowno-graficzny BIOMED LUBLIN o numerze R-192607) złożyła Wytwórnia Surowic i Szczepionek </w:t>
      </w:r>
      <w:proofErr w:type="spellStart"/>
      <w:r>
        <w:t>Biomed</w:t>
      </w:r>
      <w:proofErr w:type="spellEnd"/>
      <w:r>
        <w:t xml:space="preserve"> Spółka z o.o. w Warszawie. </w:t>
      </w:r>
    </w:p>
    <w:p w:rsidR="00714476" w:rsidRDefault="00714476" w:rsidP="00714476">
      <w:pPr>
        <w:jc w:val="both"/>
      </w:pPr>
      <w:r>
        <w:t xml:space="preserve">W tej sprawie UPRP wydał decyzję z dnia 22 czerwca 2012 r. Nr Sp. 528/10 unieważniającą prawo ochronne na ww. znak towarowy. </w:t>
      </w:r>
    </w:p>
    <w:p w:rsidR="00714476" w:rsidRDefault="00714476" w:rsidP="00714476">
      <w:pPr>
        <w:jc w:val="both"/>
      </w:pPr>
      <w:r>
        <w:t>Na decyzję tą Emitent złożył skargę do Wojewódzkiego Sądu Administracyjnego w Warszawie, w efekcie której WSA wydał wyrok z dnia 3 czerwca 2014 r. utrzymujący w mocy zaskarżoną decyzję UPRP (sygn. akt VI SA/</w:t>
      </w:r>
      <w:proofErr w:type="spellStart"/>
      <w:r>
        <w:t>Wa</w:t>
      </w:r>
      <w:proofErr w:type="spellEnd"/>
      <w:r>
        <w:t xml:space="preserve"> 3459/13)</w:t>
      </w:r>
    </w:p>
    <w:p w:rsidR="00714476" w:rsidRDefault="00714476" w:rsidP="00714476">
      <w:pPr>
        <w:jc w:val="both"/>
      </w:pPr>
      <w:r>
        <w:t>Od wyroku WSA w Warszawie Emitent złożył skargę kasacyjną do Naczelnego Sądu Administracyjnego. NSA wydał wyrok z dnia 24 czerwca 2016 r. (sygn. akt: II GSK 269/15), w którym uchylił zaskarżony wyrok WSA w Warszawie i sprawę przekazał do ponownego rozpoznania.</w:t>
      </w:r>
    </w:p>
    <w:p w:rsidR="00714476" w:rsidRDefault="00714476" w:rsidP="00714476">
      <w:pPr>
        <w:jc w:val="both"/>
      </w:pPr>
      <w:r>
        <w:t>W dniu 26 października 2016 r przed Wojewódzkim Sądem Administracyjnym w Warszawie zapadł wyrok uchylający decyzję Urzędu Patentowego Rzeczypospolitej Polskiej w przedmiocie unieważnienia prawa ochronnego na znak towarowy BIOMED-LUBLIN (Sygn. akt VI SA/</w:t>
      </w:r>
      <w:proofErr w:type="spellStart"/>
      <w:r>
        <w:t>Wa</w:t>
      </w:r>
      <w:proofErr w:type="spellEnd"/>
      <w:r>
        <w:t xml:space="preserve"> 1682/16)</w:t>
      </w:r>
    </w:p>
    <w:p w:rsidR="00714476" w:rsidRDefault="00714476" w:rsidP="00714476">
      <w:pPr>
        <w:jc w:val="both"/>
      </w:pPr>
      <w:r>
        <w:t>W dniu 19 kwietnia 2017 r. zapadła decyzja przed Urzędem Patentowym Rzeczypospolitej Polskiej w Warszawie w przedmiocie oddalenia wniosku o unieważnienie prawa ochronnego na znak towarowy BIOMED-LUBLIN.</w:t>
      </w:r>
    </w:p>
    <w:p w:rsidR="00714476" w:rsidRDefault="00714476" w:rsidP="00714476">
      <w:pPr>
        <w:jc w:val="both"/>
      </w:pPr>
      <w:r>
        <w:t>W przekazanej do Wojewódzkiego Sądu Administracyjnego w Warszawie odpowiedzi na skargę Urząd Patentowy RP w całości podtrzymał swoje stanowisko wyrażone w decyzji z dnia 19 kwietnia 2017 r. i uznał skargę za niezasadną.</w:t>
      </w:r>
    </w:p>
    <w:p w:rsidR="00714476" w:rsidRDefault="00714476" w:rsidP="00714476">
      <w:pPr>
        <w:jc w:val="both"/>
      </w:pPr>
      <w:r>
        <w:t>Również w ocenie Emitenta skarga jest bezzasadna.</w:t>
      </w:r>
    </w:p>
    <w:p w:rsidR="00714476" w:rsidRDefault="00714476" w:rsidP="00714476">
      <w:pPr>
        <w:jc w:val="both"/>
      </w:pPr>
    </w:p>
    <w:p w:rsidR="00714476" w:rsidRDefault="00714476" w:rsidP="00714476">
      <w:pPr>
        <w:jc w:val="both"/>
      </w:pPr>
      <w:r>
        <w:t>Data</w:t>
      </w:r>
      <w:r>
        <w:tab/>
        <w:t>Imię i Nazwisko</w:t>
      </w:r>
      <w:r>
        <w:tab/>
        <w:t>Stanowisko/Funkcja</w:t>
      </w:r>
      <w:r>
        <w:tab/>
        <w:t>Podpis</w:t>
      </w:r>
      <w:r>
        <w:tab/>
      </w:r>
    </w:p>
    <w:p w:rsidR="00714476" w:rsidRDefault="00714476" w:rsidP="00714476">
      <w:pPr>
        <w:jc w:val="both"/>
      </w:pPr>
      <w:r>
        <w:t>2018-04-25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714476" w:rsidRDefault="00714476" w:rsidP="00714476">
      <w:pPr>
        <w:jc w:val="both"/>
      </w:pPr>
      <w:r>
        <w:lastRenderedPageBreak/>
        <w:t>2018-04-25</w:t>
      </w:r>
      <w:r>
        <w:tab/>
        <w:t>Włodzimierz Parzydło</w:t>
      </w:r>
      <w:r>
        <w:tab/>
        <w:t>Członek Zarządu</w:t>
      </w:r>
    </w:p>
    <w:sectPr w:rsidR="009A76AB" w:rsidRPr="00714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236700"/>
    <w:rsid w:val="00250444"/>
    <w:rsid w:val="00276B63"/>
    <w:rsid w:val="002820AF"/>
    <w:rsid w:val="00387206"/>
    <w:rsid w:val="00451730"/>
    <w:rsid w:val="006264C8"/>
    <w:rsid w:val="00714476"/>
    <w:rsid w:val="009A5180"/>
    <w:rsid w:val="00C159AB"/>
    <w:rsid w:val="00C6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2018-05-16T12:20:00Z</dcterms:created>
  <dcterms:modified xsi:type="dcterms:W3CDTF">2018-05-16T12:20:00Z</dcterms:modified>
</cp:coreProperties>
</file>