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94E" w:rsidRDefault="00A2794E" w:rsidP="00A2794E">
      <w:pPr>
        <w:jc w:val="both"/>
      </w:pPr>
      <w:bookmarkStart w:id="0" w:name="_GoBack"/>
      <w:r>
        <w:t>Raport bieżący nr</w:t>
      </w:r>
      <w:r>
        <w:tab/>
        <w:t>80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2794E" w:rsidRDefault="00A2794E" w:rsidP="00A2794E">
      <w:pPr>
        <w:jc w:val="both"/>
      </w:pPr>
      <w:r>
        <w:t>Data sporządzenia:</w:t>
      </w:r>
      <w:r>
        <w:tab/>
        <w:t>2017-11-30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2794E" w:rsidRDefault="00A2794E" w:rsidP="00A2794E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2794E" w:rsidRDefault="00A2794E" w:rsidP="00A2794E">
      <w:pPr>
        <w:jc w:val="both"/>
      </w:pPr>
      <w:r>
        <w:t>Uchwała Zarządu w sprawie podwyższenia kapitału zakładowego Spółki w ramach kapitału docelowego z wyłączeniem prawa poboru</w:t>
      </w:r>
      <w:r>
        <w:tab/>
      </w:r>
    </w:p>
    <w:p w:rsidR="00A2794E" w:rsidRDefault="00A2794E" w:rsidP="00A2794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2794E" w:rsidRDefault="00A2794E" w:rsidP="00A2794E">
      <w:pPr>
        <w:jc w:val="both"/>
      </w:pPr>
      <w:r>
        <w:t>Art. 17 ust. 1 MAR - informacje poufne.</w:t>
      </w:r>
      <w:r>
        <w:tab/>
      </w:r>
    </w:p>
    <w:p w:rsidR="00A2794E" w:rsidRDefault="00A2794E" w:rsidP="00A2794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2794E" w:rsidRDefault="00A2794E" w:rsidP="00A2794E">
      <w:pPr>
        <w:jc w:val="both"/>
      </w:pPr>
      <w:r>
        <w:t xml:space="preserve">Zarząd BIOMED – LUBLIN Wytwórnia Surowic i Szczepionek S.A. („Spółka”, „Emitent”, „BIOMED LUBLIN”), w nawiązaniu do raportu bieżącego numer 64/2017 z dnia 25 października 2017 r. ( zakończenia procesu pozyskania inwestorów – opóźnienie podania do publicznej wiadomości informacji o zawartych umowach przedwstępnych objęcia akcji oraz o złożeniu ofert przez członków zarządu) informuje o podjęciu w dniu 30 listopada 2017 r. przez Zarząd Spółki uchwały w sprawie podwyższenia kapitału zakładowego Spółki w ramach kapitału docelowego z wyłączeniem prawa poboru („Uchwała”). </w:t>
      </w:r>
    </w:p>
    <w:p w:rsidR="00A2794E" w:rsidRDefault="00A2794E" w:rsidP="00A2794E">
      <w:pPr>
        <w:jc w:val="both"/>
      </w:pPr>
      <w:r>
        <w:t xml:space="preserve">Uchwała jest wynikiem wcześniej wypracowanych ustaleń z inwestorami, o których Emitent informował w RB nr 64/2017. Spółka informowała również w RB nr 65/2017 z dnia 25 października 2017 r. dotyczącym podwyższenia kapitału zakładowego w ramach kapitału docelowego poprzez emisję akcji serii M oraz N, iż emisja 4.800.000 akcji, które mają być objęte przez inwestorów do końca marca 2018 roku, zostanie dokonana odrębną uchwałą. </w:t>
      </w:r>
    </w:p>
    <w:p w:rsidR="00A2794E" w:rsidRDefault="00A2794E" w:rsidP="00A2794E">
      <w:pPr>
        <w:jc w:val="both"/>
      </w:pPr>
      <w:r>
        <w:t>Uchwała przewiduje podwyższenie kapitału zakładowego Spółki o kwotę nie mniejszą niż 0,10 zł (słownie: dziesięć groszy) i nie większą niż 480.000,00 zł (słownie: czterysta osiemdziesiąt tysięcy złotych) w drodze emisji nie mniej niż 1 (słownie: jednej) i nie więcej niż 4.800.000 (słownie: cztery miliony osiemset tysięcy) akcji zwykłych na okaziciela serii P, o wartości nominalnej 0,10 zł (słownie: dziesięć groszy) każda akcja.</w:t>
      </w:r>
    </w:p>
    <w:p w:rsidR="00A2794E" w:rsidRDefault="00A2794E" w:rsidP="00A2794E">
      <w:pPr>
        <w:jc w:val="both"/>
      </w:pPr>
      <w:r>
        <w:t>W uchwale ustalono cenę emisyjną nowych akcji serii P na 1,07 zł (słownie: jeden złoty i siedem groszy) za jedną akcję.</w:t>
      </w:r>
    </w:p>
    <w:p w:rsidR="00A2794E" w:rsidRDefault="00A2794E" w:rsidP="00A2794E">
      <w:pPr>
        <w:jc w:val="both"/>
      </w:pPr>
      <w:r>
        <w:t>Zarząd podjął Uchwałę działając na podstawie art. 431 § 1 i § 2 pkt 1 oraz art. 432 § 1 i § 2 w związku z art. 446 § 1- 3 Kodeksu spółek handlowych, kierując się okolicznościami uzasadniającymi pozbawienie dotychczasowych akcjonariuszy prawa pierwszeństwa objęcia nowo emitowanych akcji (prawo poboru), a także na podstawie upoważnienia statutowego, wynikającego z treści § 10 Statutu Spółki.</w:t>
      </w:r>
    </w:p>
    <w:p w:rsidR="00A2794E" w:rsidRDefault="00A2794E" w:rsidP="00A2794E">
      <w:pPr>
        <w:jc w:val="both"/>
      </w:pPr>
      <w:r>
        <w:t xml:space="preserve">W ocenie Zarządu Spółki wyłączenie prawa poboru dotychczasowych akcjonariuszy Spółki w związku z emisją akcji serii P jest uzasadnione koniecznością pozyskania przez Spółkę środków finansowych na uzupełnienie kapitału obrotowego, sfinansowaniem niezbędnych nakładów inwestycyjnych związanych z planowanym zwiększeniem wielkości produkcji, co pozwoli na dalszy rozwój a tym samym stabilizację i umocnienie pozycji rynkowej Spółki. </w:t>
      </w:r>
    </w:p>
    <w:p w:rsidR="00A2794E" w:rsidRDefault="00A2794E" w:rsidP="00A2794E">
      <w:pPr>
        <w:jc w:val="both"/>
      </w:pPr>
      <w:r>
        <w:t xml:space="preserve">Wyłączenie prawa poboru w opinii Zarządu leży w interesie Spółki, ponieważ skala potrzeb kapitałowych na realizację zamierzeń inwestycyjnych wskazuje, że niezbędne środki nie mogą być pozyskane od dotychczasowych akcjonariuszy Spółki, ponieważ nie planują oni zwiększenia swojego zaangażowania kapitałowego w Spółce. </w:t>
      </w:r>
    </w:p>
    <w:p w:rsidR="00A2794E" w:rsidRDefault="00A2794E" w:rsidP="00A2794E">
      <w:pPr>
        <w:jc w:val="both"/>
      </w:pPr>
      <w:r>
        <w:lastRenderedPageBreak/>
        <w:t>Z punktu widzenia interesów Spółki emisja akcji w ramach docelowego podwyższenia kapitału zakładowego z wyłączeniem prawa poboru umożliwia stosunkowo korzystne finansowo (w porównaniu do alternatywnych rozwiązań) a zarazem najszybsze pozyskanie środków finansowych na rozwój. Dokapitalizowanie w tej postaci jest dla Spółki niezbędne biorąc pod uwagę jej działalność bieżącą i plany inwestycyjne.</w:t>
      </w:r>
    </w:p>
    <w:p w:rsidR="00A2794E" w:rsidRDefault="00A2794E" w:rsidP="00A2794E">
      <w:pPr>
        <w:jc w:val="both"/>
      </w:pPr>
      <w:r>
        <w:t>Nadto, Emitent informuje, że Rada Nadzorcza Spółki podjęła w dniu 30 listopada 2017 r. uchwałę w przedmiocie zatwierdzenia warunków podwyższenia kapitału zakładowego Spółki w ramach kapitału docelowego.</w:t>
      </w:r>
    </w:p>
    <w:p w:rsidR="00A2794E" w:rsidRDefault="00A2794E" w:rsidP="00A2794E">
      <w:pPr>
        <w:jc w:val="both"/>
      </w:pPr>
    </w:p>
    <w:p w:rsidR="00A2794E" w:rsidRDefault="00A2794E" w:rsidP="00A2794E">
      <w:pPr>
        <w:jc w:val="both"/>
      </w:pPr>
      <w:r>
        <w:t>PODPISY OSÓB REPREZENTUJĄCYCH SPÓŁKĘ</w:t>
      </w:r>
      <w:r>
        <w:tab/>
      </w:r>
    </w:p>
    <w:p w:rsidR="00A2794E" w:rsidRDefault="00A2794E" w:rsidP="00A2794E">
      <w:pPr>
        <w:jc w:val="both"/>
      </w:pPr>
      <w:r>
        <w:t>2017-11-30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A2794E" w:rsidRDefault="00A2794E" w:rsidP="00A2794E">
      <w:pPr>
        <w:jc w:val="both"/>
      </w:pPr>
      <w:r>
        <w:t>2017-11-30</w:t>
      </w:r>
      <w:r>
        <w:tab/>
      </w:r>
      <w:proofErr w:type="spellStart"/>
      <w:r>
        <w:t>Włiodzimierz</w:t>
      </w:r>
      <w:proofErr w:type="spellEnd"/>
      <w:r>
        <w:t xml:space="preserve"> Parzydło</w:t>
      </w:r>
      <w:r>
        <w:tab/>
        <w:t>Członek Zarządu</w:t>
      </w:r>
      <w:r>
        <w:tab/>
      </w:r>
      <w:bookmarkEnd w:id="0"/>
    </w:p>
    <w:sectPr w:rsidR="009A76AB" w:rsidRPr="00A279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94E"/>
    <w:rsid w:val="000A642C"/>
    <w:rsid w:val="00A2794E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B2C53-FED4-44CF-B9E7-68263361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2018-03-01T09:54:00Z</dcterms:created>
  <dcterms:modified xsi:type="dcterms:W3CDTF">2018-03-01T09:55:00Z</dcterms:modified>
</cp:coreProperties>
</file>