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926" w:rsidRDefault="009E1926" w:rsidP="009E1926">
      <w:pPr>
        <w:jc w:val="both"/>
      </w:pPr>
      <w:bookmarkStart w:id="0" w:name="_GoBack"/>
      <w:r>
        <w:t>Raport bieżący nr</w:t>
      </w:r>
      <w:r>
        <w:tab/>
        <w:t>58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9E1926" w:rsidRDefault="009E1926" w:rsidP="009E1926">
      <w:pPr>
        <w:jc w:val="both"/>
      </w:pPr>
      <w:r>
        <w:t>Data sporządzenia:</w:t>
      </w:r>
      <w:r>
        <w:tab/>
        <w:t>2017-10-10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1926" w:rsidRDefault="009E1926" w:rsidP="009E1926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1926" w:rsidRDefault="009E1926" w:rsidP="009E1926">
      <w:pPr>
        <w:jc w:val="both"/>
      </w:pPr>
      <w:r>
        <w:t>Rozliczenie umów leasingu i dzierżawy z PKO Leasing SA</w:t>
      </w:r>
      <w:r>
        <w:tab/>
      </w:r>
    </w:p>
    <w:p w:rsidR="009E1926" w:rsidRDefault="009E1926" w:rsidP="009E192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1926" w:rsidRDefault="009E1926" w:rsidP="009E1926">
      <w:pPr>
        <w:jc w:val="both"/>
      </w:pPr>
      <w:r>
        <w:t>Art. 17 ust. 1 MAR - informacje poufne.</w:t>
      </w:r>
      <w:r>
        <w:tab/>
      </w:r>
    </w:p>
    <w:p w:rsidR="009E1926" w:rsidRDefault="009E1926" w:rsidP="009E192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E1926" w:rsidRDefault="009E1926" w:rsidP="009E1926">
      <w:pPr>
        <w:jc w:val="both"/>
      </w:pPr>
      <w:r>
        <w:t xml:space="preserve">Zarząd BIOMED – LUBLIN Wytwórnia Surowic i Szczepionek S.A. („Emitent”, „Spółka”, „BIOMED”) w nawiązaniu do </w:t>
      </w:r>
      <w:proofErr w:type="spellStart"/>
      <w:r>
        <w:t>rb</w:t>
      </w:r>
      <w:proofErr w:type="spellEnd"/>
      <w:r>
        <w:t xml:space="preserve"> 51/2017 z dnia 15 września 2017 r. dotyczącego zawarcia porozumienia z PKO Leasing SA w przedmiocie rozwiązania umów leasingu i dzierżawy informuje, że w dniu dzisiejszym wpłynęło do Emitenta zawiadomienie o zawarciu w dniu 5 października 2017 r. między PKO Leasing SA a SO SPV 114 Sp. z o.o. umowy przenoszącej prawa („Umowa Przenosząca Prawa”) do nieruchomości położonej w Mielcu przy ul. Wojska Polskiego 3, objęte KW nr TB1M/00044302/2 („Nieruchomość”).</w:t>
      </w:r>
    </w:p>
    <w:p w:rsidR="009E1926" w:rsidRDefault="009E1926" w:rsidP="009E1926">
      <w:pPr>
        <w:jc w:val="both"/>
      </w:pPr>
      <w:r>
        <w:t>Wynikiem zawarcia Umowy Przenoszącej Prawa było rozliczenie – z uiszczonej ceny sprzedaży Nieruchomości przez nabywcę, Spółkę SO SPV 114 Sp. z o.o. – pozostałych do spłaty zobowiązań Emitenta na rzecz PKO Leasing SA z tytułu Umowy Leasingu Operacyjnego i Umowy Dzierżawy nr N/LU/2009/06/0003 z dnia 12.06.2009r. oraz Umowy Leasingu Operacyjnego nr R/LU/2009/06/0124 z dnia 12.06.2009r., a także opłat dodatkowych związanych z przedterminowym rozwiązaniem tych umów.</w:t>
      </w:r>
    </w:p>
    <w:p w:rsidR="009E1926" w:rsidRDefault="009E1926" w:rsidP="009E1926">
      <w:pPr>
        <w:jc w:val="both"/>
      </w:pPr>
      <w:r>
        <w:t>Wartość spłaconych zobowiązań leasingowych Spółki, według stanu na 30 września 2017 roku wyniosła, 11.825.959,61 PLN netto. Wartość rozliczonych opłat dodatkowych związanych z przedterminowym rozwiązaniem ww. umów leasingu nie odbiega od kosztów zwyczajowo przyjętych przy tego rodzaju operacjach.</w:t>
      </w:r>
    </w:p>
    <w:p w:rsidR="009E1926" w:rsidRDefault="009E1926" w:rsidP="009E1926">
      <w:pPr>
        <w:jc w:val="both"/>
      </w:pPr>
      <w:r>
        <w:t>Podstawa prawna - art. 17 ust. 1 Rozporządzenia Parlamentu Europejskiego i Rady (UE) nr 596/2014 (MAR).</w:t>
      </w:r>
    </w:p>
    <w:p w:rsidR="009E1926" w:rsidRPr="009E1926" w:rsidRDefault="009E1926" w:rsidP="009E1926">
      <w:pPr>
        <w:jc w:val="both"/>
      </w:pPr>
    </w:p>
    <w:p w:rsidR="009E1926" w:rsidRDefault="009E1926" w:rsidP="009E1926">
      <w:pPr>
        <w:jc w:val="both"/>
      </w:pPr>
      <w:r>
        <w:t>2017-10-10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9E1926" w:rsidRDefault="009E1926" w:rsidP="009E1926">
      <w:pPr>
        <w:jc w:val="both"/>
      </w:pPr>
      <w:r>
        <w:t>2017-10-10</w:t>
      </w:r>
      <w:r>
        <w:tab/>
        <w:t>Włodzimierz Parzydło</w:t>
      </w:r>
      <w:r>
        <w:tab/>
        <w:t>Członek Zarządu</w:t>
      </w:r>
      <w:bookmarkEnd w:id="0"/>
    </w:p>
    <w:sectPr w:rsidR="009A76AB" w:rsidRPr="009E1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6C27AC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2018-03-21T18:22:00Z</dcterms:created>
  <dcterms:modified xsi:type="dcterms:W3CDTF">2018-03-21T18:22:00Z</dcterms:modified>
</cp:coreProperties>
</file>