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5C0" w:rsidRDefault="007275C0" w:rsidP="0011638B">
      <w:pPr>
        <w:jc w:val="both"/>
      </w:pPr>
      <w:r>
        <w:t>Raport bieżący nr</w:t>
      </w:r>
      <w:r>
        <w:tab/>
        <w:t>56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7275C0" w:rsidRDefault="007275C0" w:rsidP="0011638B">
      <w:pPr>
        <w:jc w:val="both"/>
      </w:pPr>
      <w:r>
        <w:t>Data sporządzenia:</w:t>
      </w:r>
      <w:r>
        <w:tab/>
        <w:t>2017-09-29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275C0" w:rsidRDefault="007275C0" w:rsidP="0011638B">
      <w:pPr>
        <w:jc w:val="both"/>
      </w:pPr>
      <w:r>
        <w:t>Temat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275C0" w:rsidRDefault="007275C0" w:rsidP="0011638B">
      <w:pPr>
        <w:jc w:val="both"/>
      </w:pPr>
      <w:r>
        <w:t>Zmiany w składzie zarządu Spółki</w:t>
      </w:r>
      <w:r>
        <w:tab/>
      </w:r>
    </w:p>
    <w:p w:rsidR="007275C0" w:rsidRDefault="007275C0" w:rsidP="0011638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275C0" w:rsidRDefault="007275C0" w:rsidP="0011638B">
      <w:pPr>
        <w:jc w:val="both"/>
      </w:pPr>
      <w:r>
        <w:t>Art. 17 ust. 1 MAR - informacje poufne.</w:t>
      </w:r>
      <w:r>
        <w:tab/>
      </w:r>
    </w:p>
    <w:p w:rsidR="007275C0" w:rsidRDefault="007275C0" w:rsidP="0011638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275C0" w:rsidRDefault="007275C0" w:rsidP="0011638B">
      <w:pPr>
        <w:jc w:val="both"/>
      </w:pPr>
      <w:r>
        <w:t xml:space="preserve">Zarząd BIOMED-LUBLIN Wytwórnia Surowic i Szczepionek SA ("Emitent", „Spółka”, „BIOMED-LUBLIN”) informuje, że w dniu 29 września 2017 r. Rada Nadzorcza Spółki podjęła uchwałę w sprawie (i) powołania na stanowisko Członka Zarządu ds. finansowych Pana Włodzimierza Parzydło , (ii) powołania na stanowisko Członka Zarządu ds. operacyjnych Pana Grzegorza Stefańskiego oraz (iii) zmiany uchwały z dnia 28 czerwca 2017 r. w przedmiocie odwołania ze składu zarządu Pana Dariusza </w:t>
      </w:r>
      <w:proofErr w:type="spellStart"/>
      <w:r>
        <w:t>Kucowicza</w:t>
      </w:r>
      <w:proofErr w:type="spellEnd"/>
      <w:r>
        <w:t xml:space="preserve"> z dniem 30 września 2017 r. w ten sposób, że odwołanie będzie skuteczne z dniem 31 grudnia 2017 r. </w:t>
      </w:r>
    </w:p>
    <w:p w:rsidR="007275C0" w:rsidRDefault="007275C0" w:rsidP="0011638B">
      <w:pPr>
        <w:jc w:val="both"/>
      </w:pPr>
      <w:r>
        <w:t xml:space="preserve">Powołanie Pana Włodzimierza Parzydło oraz Pana Grzegorza Stefańskiego stanowi zwieńczenie procesu wzmacniania zarządu o kompetencje wymagane do realizacji strategii rozwoju Spółki. W opinii Rady Nadzorczej powołane osoby posiadają doświadczenie i wiedzę konieczne do prowadzenia procesów restrukturyzacyjnych i rozwojowych Spółki, w tym ekspansji zagranicznej. </w:t>
      </w:r>
    </w:p>
    <w:p w:rsidR="007275C0" w:rsidRDefault="007275C0" w:rsidP="0011638B">
      <w:pPr>
        <w:jc w:val="both"/>
      </w:pPr>
      <w:r>
        <w:t xml:space="preserve">Przedłużenie kadencji Pana Dariusza </w:t>
      </w:r>
      <w:proofErr w:type="spellStart"/>
      <w:r>
        <w:t>Kucowicza</w:t>
      </w:r>
      <w:proofErr w:type="spellEnd"/>
      <w:r>
        <w:t xml:space="preserve"> jako Członka Zarządu ds. rozwoju spowodowane jest spodziewaną finalizacją transakcji kapitałowych do końca 2017 roku i ma na celu zapewnienie sprawnej komunikacji pomiędzy spółką a jej głównymi akcjonariuszami.</w:t>
      </w:r>
    </w:p>
    <w:p w:rsidR="007275C0" w:rsidRDefault="007275C0" w:rsidP="0011638B">
      <w:pPr>
        <w:jc w:val="both"/>
      </w:pPr>
      <w:r>
        <w:t>Aktualny skład zarządu przedstawia się następująco:</w:t>
      </w:r>
    </w:p>
    <w:p w:rsidR="007275C0" w:rsidRDefault="007275C0" w:rsidP="0011638B">
      <w:pPr>
        <w:jc w:val="both"/>
      </w:pPr>
      <w:r>
        <w:t>Marcin Piróg – Prezes Zarządu</w:t>
      </w:r>
    </w:p>
    <w:p w:rsidR="007275C0" w:rsidRDefault="007275C0" w:rsidP="0011638B">
      <w:pPr>
        <w:jc w:val="both"/>
      </w:pPr>
      <w:r>
        <w:t xml:space="preserve">Dariusz </w:t>
      </w:r>
      <w:proofErr w:type="spellStart"/>
      <w:r>
        <w:t>Kucowicz</w:t>
      </w:r>
      <w:proofErr w:type="spellEnd"/>
      <w:r>
        <w:t xml:space="preserve"> – Członek Zarządu ds. rozwoju</w:t>
      </w:r>
    </w:p>
    <w:p w:rsidR="007275C0" w:rsidRDefault="007275C0" w:rsidP="0011638B">
      <w:pPr>
        <w:jc w:val="both"/>
      </w:pPr>
      <w:r>
        <w:t>Włodzimierz Parzydło – Członek Zarządu ds. finansowych</w:t>
      </w:r>
    </w:p>
    <w:p w:rsidR="007275C0" w:rsidRDefault="007275C0" w:rsidP="0011638B">
      <w:pPr>
        <w:jc w:val="both"/>
      </w:pPr>
      <w:r>
        <w:t>Grzegorz Stefański – Członek Zarządu ds. operacyjnych</w:t>
      </w:r>
    </w:p>
    <w:p w:rsidR="007275C0" w:rsidRDefault="007275C0" w:rsidP="0011638B">
      <w:pPr>
        <w:jc w:val="both"/>
      </w:pPr>
      <w:r>
        <w:t>Poniżej Emitent przekazuje informację o powołanych członkach zarządu.</w:t>
      </w:r>
    </w:p>
    <w:p w:rsidR="007275C0" w:rsidRDefault="007275C0" w:rsidP="0011638B">
      <w:pPr>
        <w:jc w:val="both"/>
      </w:pPr>
      <w:r>
        <w:t>Włodzimierz Parzydło (lat 57) absolwent Wydziału Fizyki Uniwersytetu Warszawskiego. W okresie 1985-1994 pracownik naukowy PAN. W latach 1994-2004 analityk, dyrektor, członek zarządu spółek zajmujących się bankowością inwestycyjną i doradztwem w zakresie „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finance</w:t>
      </w:r>
      <w:proofErr w:type="spellEnd"/>
      <w:r>
        <w:t>”. W latach 2005-2017 dyrektor finansowy, członek zarządu spółek produkcyjnych odpowiedzialny za finanse i IT, w tym m. in.: Wiceprezes Zarządu spółki Makarony Polskie S.A. i dyrektor ds. finansowych w Ferrum S.A. – obydwa podmioty notowane na Giełdzie Papierów Wartościowych.</w:t>
      </w:r>
    </w:p>
    <w:p w:rsidR="007275C0" w:rsidRDefault="007275C0" w:rsidP="0011638B">
      <w:pPr>
        <w:jc w:val="both"/>
      </w:pPr>
      <w:r>
        <w:t xml:space="preserve">Grzegorz Stefański (lat 47) jest absolwentem Wydziału Lekarskiego Akademii Medycznej w Gdańsku. Ukończył również studia MBA Uniwersytetu Gdańskiego, </w:t>
      </w:r>
      <w:proofErr w:type="spellStart"/>
      <w:r>
        <w:t>Copenhagen</w:t>
      </w:r>
      <w:proofErr w:type="spellEnd"/>
      <w:r>
        <w:t xml:space="preserve"> Business School i Uniwersytetu w Antwerpii oraz Zarządzanie Zakładami Opieki Zdrowotnej w Szkole Głównej Handlowej. Przez blisko 10 lat pracował w obszarze marketingu i sprzedaży firm farmaceutycznych. W 2004 roku objął stanowisko prezesa zarządu Spółki IBSS BIOMED S.A., którą kierował przez 13 lat, gdzie doprowadził do ponad 3-krotnego wzrostu sprzedaży, opartego w znacznej mierze o rozwój i wdrożenie nowych </w:t>
      </w:r>
      <w:r>
        <w:lastRenderedPageBreak/>
        <w:t xml:space="preserve">produktów. Był też założycielem oraz członkiem RN spółki </w:t>
      </w:r>
      <w:proofErr w:type="spellStart"/>
      <w:r>
        <w:t>Biophage</w:t>
      </w:r>
      <w:proofErr w:type="spellEnd"/>
      <w:r>
        <w:t xml:space="preserve"> Pharma S.A. Sprawuje funkcję Członka RN spółki </w:t>
      </w:r>
      <w:proofErr w:type="spellStart"/>
      <w:r>
        <w:t>Mabion</w:t>
      </w:r>
      <w:proofErr w:type="spellEnd"/>
      <w:r>
        <w:t xml:space="preserve"> S.A. Był założycielem oraz członkiem RN spółki </w:t>
      </w:r>
      <w:proofErr w:type="spellStart"/>
      <w:r>
        <w:t>Biophage</w:t>
      </w:r>
      <w:proofErr w:type="spellEnd"/>
      <w:r>
        <w:t xml:space="preserve"> Pharma S.A.</w:t>
      </w:r>
    </w:p>
    <w:p w:rsidR="007275C0" w:rsidRDefault="007275C0" w:rsidP="0011638B">
      <w:pPr>
        <w:jc w:val="both"/>
      </w:pPr>
      <w:r>
        <w:t>Włodzimierz Parzydło oświadczył, że:</w:t>
      </w:r>
    </w:p>
    <w:p w:rsidR="007275C0" w:rsidRDefault="007275C0" w:rsidP="0011638B">
      <w:pPr>
        <w:jc w:val="both"/>
      </w:pPr>
      <w:r>
        <w:t xml:space="preserve">1) nie prowadzi działalności konkurencyjnej w stosunku do Emitenta, </w:t>
      </w:r>
    </w:p>
    <w:p w:rsidR="007275C0" w:rsidRDefault="007275C0" w:rsidP="0011638B">
      <w:pPr>
        <w:jc w:val="both"/>
      </w:pPr>
      <w:r>
        <w:t>2) nie jest wspólnikiem w konkurencyjnej w stosunku do Spółki spółce cywilnej lub osobowej, bądź członkiem organu spółki kapitałowej ani jakiejkolwiek innej konkurencyjnej osoby prawnej,</w:t>
      </w:r>
    </w:p>
    <w:p w:rsidR="007275C0" w:rsidRDefault="007275C0" w:rsidP="0011638B">
      <w:pPr>
        <w:jc w:val="both"/>
      </w:pPr>
      <w:r>
        <w:t>3) nie jest członkiem organu jakiejkolwiek innej konkurencyjnej wobec Emitenta osoby prawnej,</w:t>
      </w:r>
    </w:p>
    <w:p w:rsidR="007275C0" w:rsidRDefault="007275C0" w:rsidP="0011638B">
      <w:pPr>
        <w:jc w:val="both"/>
      </w:pPr>
      <w:r>
        <w:t>4) wedle swojej najlepszej wiedzy i rozeznania nie jest wpisany do Rejestru Dłużników Niewypłacalnych prowadzonego na podstawie ustawy o Krajowym Rejestrze Sądowym.</w:t>
      </w:r>
    </w:p>
    <w:p w:rsidR="007275C0" w:rsidRDefault="007275C0" w:rsidP="0011638B">
      <w:pPr>
        <w:jc w:val="both"/>
      </w:pPr>
      <w:r>
        <w:t>Grzegorz Stefański oświadczył, że:</w:t>
      </w:r>
    </w:p>
    <w:p w:rsidR="007275C0" w:rsidRDefault="007275C0" w:rsidP="0011638B">
      <w:pPr>
        <w:jc w:val="both"/>
      </w:pPr>
      <w:r>
        <w:t xml:space="preserve">1) nie prowadzi działalności konkurencyjnej w stosunku do Emitenta, </w:t>
      </w:r>
    </w:p>
    <w:p w:rsidR="007275C0" w:rsidRDefault="007275C0" w:rsidP="0011638B">
      <w:pPr>
        <w:jc w:val="both"/>
      </w:pPr>
      <w:r>
        <w:t>2) nie jest wspólnikiem w konkurencyjnej w stosunku do Spółki spółce cywilnej lub osobowej, bądź członkiem organu spółki kapitałowej ani jakiejkolwiek innej konkurencyjnej osoby prawnej,</w:t>
      </w:r>
    </w:p>
    <w:p w:rsidR="007275C0" w:rsidRDefault="007275C0" w:rsidP="0011638B">
      <w:pPr>
        <w:jc w:val="both"/>
      </w:pPr>
      <w:r>
        <w:t>3) nie jest członkiem organu jakiejkolwiek innej konkurencyjnej wobec Emitenta osoby prawnej,</w:t>
      </w:r>
    </w:p>
    <w:p w:rsidR="007275C0" w:rsidRDefault="007275C0" w:rsidP="0011638B">
      <w:pPr>
        <w:jc w:val="both"/>
      </w:pPr>
      <w:r>
        <w:t>4) wedle swojej najlepszej wiedzy i rozeznania nie jest wpisany do Rejestru Dłużników Niewypłacalnych prowadzonego na podstawie ustawy o Krajowym Rejestrze Sądowym.</w:t>
      </w:r>
    </w:p>
    <w:p w:rsidR="007275C0" w:rsidRDefault="007275C0" w:rsidP="0011638B">
      <w:pPr>
        <w:jc w:val="both"/>
      </w:pPr>
      <w:r>
        <w:t>Podstawa prawna - art. 17 ust. 1 Rozporządzenia Parlamentu Europejskiego i Rady (UE) nr 596/2014 (MAR).</w:t>
      </w:r>
    </w:p>
    <w:p w:rsidR="0011638B" w:rsidRDefault="0011638B" w:rsidP="0011638B">
      <w:pPr>
        <w:jc w:val="both"/>
      </w:pPr>
    </w:p>
    <w:p w:rsidR="007275C0" w:rsidRDefault="007275C0" w:rsidP="0011638B">
      <w:pPr>
        <w:jc w:val="both"/>
      </w:pPr>
      <w:r>
        <w:t>2017-09-29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7275C0" w:rsidRDefault="007275C0" w:rsidP="0011638B">
      <w:pPr>
        <w:jc w:val="both"/>
      </w:pPr>
      <w:r>
        <w:t>2017-09-29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727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6A4EBB"/>
    <w:rsid w:val="006C27AC"/>
    <w:rsid w:val="007275C0"/>
    <w:rsid w:val="008072B4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2018-03-21T18:27:00Z</dcterms:created>
  <dcterms:modified xsi:type="dcterms:W3CDTF">2018-03-21T18:27:00Z</dcterms:modified>
</cp:coreProperties>
</file>