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F93" w:rsidRDefault="00EC6F93" w:rsidP="00EC6F93">
      <w:pPr>
        <w:jc w:val="both"/>
      </w:pPr>
      <w:bookmarkStart w:id="0" w:name="_GoBack"/>
      <w:r>
        <w:t>Raport bieżący nr</w:t>
      </w:r>
      <w:r>
        <w:tab/>
        <w:t>51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EC6F93" w:rsidRDefault="00EC6F93" w:rsidP="00EC6F93">
      <w:pPr>
        <w:jc w:val="both"/>
      </w:pPr>
      <w:r>
        <w:t>Data sporządzenia:</w:t>
      </w:r>
      <w:r>
        <w:tab/>
        <w:t>2017-09-15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F93" w:rsidRDefault="00EC6F93" w:rsidP="00EC6F9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F93" w:rsidRDefault="00EC6F93" w:rsidP="00EC6F93">
      <w:pPr>
        <w:jc w:val="both"/>
      </w:pPr>
      <w:r>
        <w:t>Zawarcie porozumienia z PKO Leasing SA w przedmiocie rozwiązania umów leasingu i dzierżawy</w:t>
      </w:r>
    </w:p>
    <w:p w:rsidR="00EC6F93" w:rsidRDefault="00EC6F93" w:rsidP="00EC6F9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F93" w:rsidRDefault="00EC6F93" w:rsidP="00EC6F93">
      <w:pPr>
        <w:jc w:val="both"/>
      </w:pPr>
      <w:r>
        <w:t>Art. 17 ust. 1 MAR - informacje poufne.</w:t>
      </w:r>
      <w:r>
        <w:tab/>
      </w:r>
    </w:p>
    <w:p w:rsidR="00EC6F93" w:rsidRDefault="00EC6F93" w:rsidP="00EC6F9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F93" w:rsidRDefault="00EC6F93" w:rsidP="00EC6F93">
      <w:pPr>
        <w:jc w:val="both"/>
      </w:pPr>
      <w:r>
        <w:t>Zarząd BIOMED – LUBLIN Wytwórnia Surowic i Szczepionek S.A. („Emitent”, „Spółka”, „BIOMED”) informuje, że w dniu 15 września 2017 r. Emitent podpisał ze Spółką PKO Leasing SA z siedzibą w Łodzi („PKO Leasing”) porozumienie, na mocy którego rozwiązaniu uległa Umowa Leasingu Operacyjnego i Umowa Dzierżawy nr N/LU/2009/06/0003 z dnia 12.06.2009r. („Umowa Leasingu Nieruchomości”, „Umowa Dzierżawy”), której przedmiotem były nieruchomości położone w Mielcu przy ul. Wojska Polskiego 3, objęte KW nr TB1M/00044302/2 („Nieruchomość”). Na podstawie Umowy Leasingu Nieruchomości PKO Leasing oddał do używania i pobierania pożytków posadowionych na Nieruchomości budynków i budowli stanowiących odrębne nieruchomości, zaś przedmiot Umowy Dzierżawy stanowiło oddanie przez PKO Leasing prawa użytkowania wieczystego Nieruchomości w dzierżawę Emitentowi.</w:t>
      </w:r>
    </w:p>
    <w:p w:rsidR="00EC6F93" w:rsidRDefault="00EC6F93" w:rsidP="00EC6F93">
      <w:pPr>
        <w:jc w:val="both"/>
      </w:pPr>
      <w:r>
        <w:t xml:space="preserve">W dniu, 15 września 2017 r. Emitent podpisał także z PKO Leasing porozumienie w przedmiocie rozwiązania Umowy Leasingu Operacyjnego nr R/LU/2009/06/0124 z dnia 12.06.2009r. („Umowa Leasingu Ruchomości”), której przedmiotem są ruchomości – wyposażenie ww. Nieruchomości w Mielcu, w postaci systemu ultrafiltracji cieczy firmy </w:t>
      </w:r>
      <w:proofErr w:type="spellStart"/>
      <w:r>
        <w:t>Millpore</w:t>
      </w:r>
      <w:proofErr w:type="spellEnd"/>
      <w:r>
        <w:t xml:space="preserve"> (sztuk 8) oraz sterylizatorów parowych (sztuk 2).</w:t>
      </w:r>
    </w:p>
    <w:p w:rsidR="00EC6F93" w:rsidRDefault="00EC6F93" w:rsidP="00EC6F93">
      <w:pPr>
        <w:jc w:val="both"/>
      </w:pPr>
      <w:r>
        <w:t>Rozwiązanie Umowy Leasingu Nieruchomości i Umowy Dzierżawy oraz Umowy Leasingu Ruchomości pozwoliło na zawarcie w dniu 15 września 2017 r. przez PKO Leasing Warunkowej Umowy Sprzedaży Nieruchomości w Mielcu („Warunkowa Umowa Sprzedaży”) z podmiotem wskazanym przez Emitenta – Spółkę SO SPV 114 spółka z ograniczoną odpowiedzialnością z siedzibą w Warszawie („SO SPV 114”). Warunkowa Umowa Sprzedaży została zawarta pod warunkiem, że Agencja Rozwoju Przemysłu S.A. z siedzibą w Warszawie, jako zarządzający Specjalną Strefą Ekonomiczną „EURO-PARK” Mielec nie wykona w przepisanym jednomiesięcznym terminie prawa pierwokupu, jakie przysługuje jej na podstawie art. 8 ustawy z dnia 20 października 1994 roku o specjalnych strefach ekonomicznych (Dz. U. Nr 123 poz. 600 ze zm.).</w:t>
      </w:r>
    </w:p>
    <w:p w:rsidR="00EC6F93" w:rsidRDefault="00EC6F93" w:rsidP="00EC6F93">
      <w:pPr>
        <w:jc w:val="both"/>
      </w:pPr>
      <w:r>
        <w:t>Rozliczenie Umowy Leasingu Nieruchomości i Umowy Dzierżawy oraz Umowy Leasingu Ruchomości zostało powiązane z ceną sprzedaży Nieruchomości jaką uzyska PKO Leasing od SO SPV 114. Cena sprzedaży zostanie zaliczona na poczet pozostałych do spłaty zobowiązań Emitenta na rzecz PKO Leasing z tytułu Umowy Leasingu Nieruchomości i Umowy Dzierżawy oraz Umowy Leasingu Ruchomości a także opłat dodatkowych związanych z przedterminowym rozwiązaniem tych umów.</w:t>
      </w:r>
    </w:p>
    <w:p w:rsidR="00EC6F93" w:rsidRDefault="00EC6F93" w:rsidP="00EC6F93">
      <w:pPr>
        <w:jc w:val="both"/>
      </w:pPr>
      <w:r>
        <w:t xml:space="preserve">Pozostała z rozliczenia Umowy Leasingu Nieruchomości i Umowy Dzierżawy oraz Umowy Leasingu Ruchomości nadwyżka ceny sprzedaży w wysokości 1 367 695,33 zł. (jeden milion trzysta sześćdziesiąt siedem tysięcy sześćset dziewięćdziesiąt pięć złotych i 33/100) oraz kwota 263 300,00 zł. (dwieście sześćdziesiąt trzy tysiące trzysta złotych i 00/100) wraz z aktualnym podatkiem VAT, łącznie w wysokości 323.859,00 zł (trzysta dwadzieścia trzy tysiące osiemset pięćdziesiąt dziewięć złotych i 00/100) z tytułu zwrotu poniesionych nakładów inwestycyjnych na Nieruchomości przez </w:t>
      </w:r>
      <w:proofErr w:type="spellStart"/>
      <w:r>
        <w:t>Biomed</w:t>
      </w:r>
      <w:proofErr w:type="spellEnd"/>
      <w:r>
        <w:t xml:space="preserve">, </w:t>
      </w:r>
      <w:r>
        <w:lastRenderedPageBreak/>
        <w:t xml:space="preserve">zostaną niezwłocznie po wpłynięciu ceny sprzedaży przekazane przez PKO Leasing do PKO BP SA z siedzibą w Warszawie, tytułem spłaty Umowy Limitu Kredytu Wielocelowego z dnia 14 lipca 2015 roku z </w:t>
      </w:r>
      <w:proofErr w:type="spellStart"/>
      <w:r>
        <w:t>późn</w:t>
      </w:r>
      <w:proofErr w:type="spellEnd"/>
      <w:r>
        <w:t>. zmianami.</w:t>
      </w:r>
    </w:p>
    <w:p w:rsidR="00EC6F93" w:rsidRDefault="00EC6F93" w:rsidP="00EC6F93">
      <w:pPr>
        <w:jc w:val="both"/>
      </w:pPr>
      <w:r>
        <w:t xml:space="preserve">O zamiarach przeprowadzenia opisanych w niniejszym raporcie transakcji Emitent informował w </w:t>
      </w:r>
      <w:proofErr w:type="spellStart"/>
      <w:r>
        <w:t>rb</w:t>
      </w:r>
      <w:proofErr w:type="spellEnd"/>
      <w:r>
        <w:t xml:space="preserve"> 49/2017 z 1 września 2017 r.</w:t>
      </w:r>
    </w:p>
    <w:p w:rsidR="00EC6F93" w:rsidRDefault="00EC6F93" w:rsidP="00EC6F93">
      <w:pPr>
        <w:jc w:val="both"/>
      </w:pPr>
      <w:r>
        <w:t>W wyniku przeprowadzonych transakcji, Emitent przestaje być leasingobiorcą i dzierżawcą Nieruchomości, a w związku z tym:</w:t>
      </w:r>
    </w:p>
    <w:p w:rsidR="00EC6F93" w:rsidRDefault="00EC6F93" w:rsidP="00EC6F93">
      <w:pPr>
        <w:jc w:val="both"/>
      </w:pPr>
      <w:r>
        <w:t>a) zmniejszona zostanie wartość zobowiązań finansowych Spółki o kwotę ok. 12,1 mln zł</w:t>
      </w:r>
    </w:p>
    <w:p w:rsidR="00EC6F93" w:rsidRDefault="00EC6F93" w:rsidP="00EC6F93">
      <w:pPr>
        <w:jc w:val="both"/>
      </w:pPr>
      <w:r>
        <w:t>b) zmniejszona zostanie wartość zabezpieczeń ustanowionych na majątku Spółki:</w:t>
      </w:r>
    </w:p>
    <w:p w:rsidR="00EC6F93" w:rsidRDefault="00EC6F93" w:rsidP="00EC6F93">
      <w:pPr>
        <w:jc w:val="both"/>
      </w:pPr>
      <w:r>
        <w:t xml:space="preserve">- wykreślony zostanie wpis hipoteczny o wartości 12,5 mln zł obciążający nieruchomość położoną w Lublinie przy ul Uniwersyteckiej 10 stanowiący zabezpieczenie wierzytelności PKO Leasing S.A. </w:t>
      </w:r>
    </w:p>
    <w:p w:rsidR="00EC6F93" w:rsidRDefault="00EC6F93" w:rsidP="00EC6F93">
      <w:pPr>
        <w:jc w:val="both"/>
      </w:pPr>
      <w:r>
        <w:t>- z rejestru zastawów wykreślone zostaną zastawy stanowiące zabezpieczenie wierzytelności PKO BP S.A. ustanowione na maszynach i urządzeniach o wartości ok. 7,1 mln zł</w:t>
      </w:r>
    </w:p>
    <w:p w:rsidR="00EC6F93" w:rsidRDefault="00EC6F93" w:rsidP="00EC6F93">
      <w:pPr>
        <w:jc w:val="both"/>
      </w:pPr>
      <w:r>
        <w:t>c) wygenerowana zostanie nadwyżka środków pieniężnych w kwocie ok. 1,5 mln zł,</w:t>
      </w:r>
    </w:p>
    <w:p w:rsidR="00EC6F93" w:rsidRDefault="00EC6F93" w:rsidP="00EC6F93">
      <w:pPr>
        <w:jc w:val="both"/>
      </w:pPr>
      <w:r>
        <w:t>d) zmniejszone zostaną koszty operacyjne i finansowe Spółki o ok. 2 mln zł w skali roku.</w:t>
      </w:r>
    </w:p>
    <w:p w:rsidR="00EC6F93" w:rsidRDefault="00EC6F93" w:rsidP="00EC6F93">
      <w:pPr>
        <w:jc w:val="both"/>
      </w:pPr>
      <w:r>
        <w:t>Sfinalizowanie transakcji było kluczowe dla zakończenia negocjacji z wierzycielami Spółki w sprawie wydłużenia harmonogramu spłaty zobowiązań zapadających we wrześniu 2017 roku.</w:t>
      </w:r>
    </w:p>
    <w:p w:rsidR="00EC6F93" w:rsidRDefault="00EC6F93" w:rsidP="00EC6F93">
      <w:pPr>
        <w:jc w:val="both"/>
      </w:pPr>
      <w:r>
        <w:t>Podstawa prawna - art. 17 ust. 1 Rozporządzenia Parlamentu Europejskiego i Rady (UE) nr 596/2014 (MAR).</w:t>
      </w:r>
    </w:p>
    <w:p w:rsidR="00EC6F93" w:rsidRDefault="00EC6F93" w:rsidP="00EC6F93">
      <w:pPr>
        <w:jc w:val="both"/>
      </w:pPr>
    </w:p>
    <w:p w:rsidR="00EC6F93" w:rsidRDefault="00EC6F93" w:rsidP="00EC6F93">
      <w:pPr>
        <w:jc w:val="both"/>
      </w:pPr>
      <w:r>
        <w:t>2017-09-15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EC6F93" w:rsidRDefault="00EC6F93" w:rsidP="00EC6F93">
      <w:pPr>
        <w:jc w:val="both"/>
      </w:pPr>
      <w:r>
        <w:t>2017-09-15</w:t>
      </w:r>
      <w:r>
        <w:tab/>
        <w:t>Włodzimierz Parzydło</w:t>
      </w:r>
      <w:r>
        <w:tab/>
        <w:t>Prokurent</w:t>
      </w:r>
      <w:bookmarkEnd w:id="0"/>
    </w:p>
    <w:sectPr w:rsidR="009A76AB" w:rsidRPr="00EC6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5515C"/>
    <w:rsid w:val="00210D8C"/>
    <w:rsid w:val="00222958"/>
    <w:rsid w:val="00325EC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8072B4"/>
    <w:rsid w:val="009137AB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2018-03-21T19:15:00Z</dcterms:created>
  <dcterms:modified xsi:type="dcterms:W3CDTF">2018-03-21T19:15:00Z</dcterms:modified>
</cp:coreProperties>
</file>