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778D" w:rsidRDefault="00AE778D" w:rsidP="00AE778D">
      <w:pPr>
        <w:jc w:val="both"/>
      </w:pPr>
      <w:bookmarkStart w:id="0" w:name="_GoBack"/>
      <w:bookmarkEnd w:id="0"/>
      <w:r>
        <w:t>Raport bieżący nr</w:t>
      </w:r>
      <w:r>
        <w:tab/>
        <w:t>35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AE778D" w:rsidRDefault="00AE778D" w:rsidP="00AE778D">
      <w:pPr>
        <w:jc w:val="both"/>
      </w:pPr>
      <w:r>
        <w:t>Data sporządzenia:</w:t>
      </w:r>
      <w:r>
        <w:tab/>
        <w:t>2017-06-28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E778D" w:rsidRDefault="00AE778D" w:rsidP="00AE778D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E778D" w:rsidRDefault="00AE778D" w:rsidP="00AE778D">
      <w:pPr>
        <w:jc w:val="both"/>
      </w:pPr>
      <w:r>
        <w:t>Zmiany w składzie zarządu Spółki</w:t>
      </w:r>
      <w:r>
        <w:tab/>
      </w:r>
    </w:p>
    <w:p w:rsidR="00AE778D" w:rsidRDefault="00AE778D" w:rsidP="00AE778D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E778D" w:rsidRDefault="00AE778D" w:rsidP="00AE778D">
      <w:pPr>
        <w:jc w:val="both"/>
      </w:pPr>
      <w:r>
        <w:t>Art. 17 ust. 1 MAR - informacje poufne.</w:t>
      </w:r>
      <w:r>
        <w:tab/>
      </w:r>
    </w:p>
    <w:p w:rsidR="00AE778D" w:rsidRDefault="00AE778D" w:rsidP="00AE778D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E778D" w:rsidRDefault="00AE778D" w:rsidP="00AE778D">
      <w:pPr>
        <w:jc w:val="both"/>
      </w:pPr>
      <w:r>
        <w:t xml:space="preserve">Zarząd BIOMED-LUBLIN Wytwórnia Surowic i Szczepionek SA ("Emitent", „Spółka”, „BIOMED-LUBLIN”) informuje, że w dniu 28 czerwca 2017 r. Rada Nadzorcza Spółki podjęła uchwałę w sprawie (i) odwołania ze stanowiska prezesa zarządu Pana Andrzeja Stachnika z dniem 28 czerwca, (ii) odwołania za składu zarządu Pana Adama Siwka z dniem 28 czerwca, (iii) odwołania ze składu zarządu Pana Dariusza </w:t>
      </w:r>
      <w:proofErr w:type="spellStart"/>
      <w:r>
        <w:t>Kucowicza</w:t>
      </w:r>
      <w:proofErr w:type="spellEnd"/>
      <w:r>
        <w:t xml:space="preserve"> z dniem 30 września oraz (iv) powołania na stanowisko prezesa zarządu Pana Marcina Piroga z dniem 28 czerwca 2017 roku. </w:t>
      </w:r>
    </w:p>
    <w:p w:rsidR="00AE778D" w:rsidRDefault="00AE778D" w:rsidP="00AE778D">
      <w:pPr>
        <w:jc w:val="both"/>
      </w:pPr>
    </w:p>
    <w:p w:rsidR="00AE778D" w:rsidRDefault="00AE778D" w:rsidP="00AE778D">
      <w:pPr>
        <w:jc w:val="both"/>
      </w:pPr>
      <w:r>
        <w:t xml:space="preserve">Zmiany w składzie zarządu są związane z przedłożeniem wiodącym akcjonariuszom oferty dokapitalizowania Spółki, o czym Emitent informował w </w:t>
      </w:r>
      <w:proofErr w:type="spellStart"/>
      <w:r>
        <w:t>rb</w:t>
      </w:r>
      <w:proofErr w:type="spellEnd"/>
      <w:r>
        <w:t xml:space="preserve"> 34/2017.</w:t>
      </w:r>
    </w:p>
    <w:p w:rsidR="00AE778D" w:rsidRDefault="00AE778D" w:rsidP="00AE778D">
      <w:pPr>
        <w:jc w:val="both"/>
      </w:pPr>
    </w:p>
    <w:p w:rsidR="00AE778D" w:rsidRDefault="00AE778D" w:rsidP="00AE778D">
      <w:pPr>
        <w:jc w:val="both"/>
      </w:pPr>
      <w:r>
        <w:t xml:space="preserve">Doceniając kompetencje, wkład w restrukturyzację spółki oraz zaangażowanie w realizację procesu pozyskania finansowania zaproponowano Panu Andrzejowi Stachnikowi dalszą współpracę ze Spółką. </w:t>
      </w:r>
    </w:p>
    <w:p w:rsidR="00AE778D" w:rsidRDefault="00AE778D" w:rsidP="00AE778D">
      <w:pPr>
        <w:jc w:val="both"/>
      </w:pPr>
    </w:p>
    <w:p w:rsidR="00AE778D" w:rsidRDefault="00AE778D" w:rsidP="00AE778D">
      <w:pPr>
        <w:jc w:val="both"/>
      </w:pPr>
      <w:r>
        <w:t>Ze względu na fakt, że priorytetem Spółki jest realizacja planu restrukturyzacji i skuteczne przeprowadzenie tego procesu zaproponowano również dalszą współpracę Panu Adamowi Siwkowi, który pełnił funkcję członka zarządu ds. finansowych i restrukturyzacyjnych.</w:t>
      </w:r>
    </w:p>
    <w:p w:rsidR="00AE778D" w:rsidRDefault="00AE778D" w:rsidP="00AE778D">
      <w:pPr>
        <w:jc w:val="both"/>
      </w:pPr>
    </w:p>
    <w:p w:rsidR="00AE778D" w:rsidRDefault="00AE778D" w:rsidP="00AE778D">
      <w:pPr>
        <w:jc w:val="both"/>
      </w:pPr>
      <w:r>
        <w:t>Rada Nadzorcza wyraziła przekonanie, że zaangażowanie Pana Marcina Piroga przyspieszy proces budowania marki BIOMED-LUBLIN o zasięgu globalnym w oparciu o unikalne produkty oraz know-how Spółki w obszarze biotechnologii, w efekcie oczekiwany wzrost wartości Spółki i skuteczne zakończenie procesu restrukturyzacji.</w:t>
      </w:r>
    </w:p>
    <w:p w:rsidR="00AE778D" w:rsidRDefault="00AE778D" w:rsidP="00AE778D">
      <w:pPr>
        <w:jc w:val="both"/>
      </w:pPr>
    </w:p>
    <w:p w:rsidR="00AE778D" w:rsidRDefault="00AE778D" w:rsidP="00AE778D">
      <w:pPr>
        <w:jc w:val="both"/>
      </w:pPr>
      <w:r>
        <w:t>Poniżej Emitent przekazuje informację o powołanym członku zarządu.</w:t>
      </w:r>
    </w:p>
    <w:p w:rsidR="00AE778D" w:rsidRDefault="00AE778D" w:rsidP="00AE778D">
      <w:pPr>
        <w:jc w:val="both"/>
      </w:pPr>
    </w:p>
    <w:p w:rsidR="00AE778D" w:rsidRDefault="00AE778D" w:rsidP="00AE778D">
      <w:pPr>
        <w:jc w:val="both"/>
      </w:pPr>
      <w:r>
        <w:t xml:space="preserve">Marcin Piróg posiada blisko 30-letnie doświadczenie w zarządzaniu dużymi firmami z sektora dóbr konsumpcyjnych, paliwowych oraz lotniczych. Jest specjalistą w budowaniu silnych i nastawionych na rozwój organizacji oraz osiąganie doskonałych wyników finansowych poprzez umiejętne przeprowadzanie restrukturyzacji oraz akwizycji. </w:t>
      </w:r>
      <w:proofErr w:type="spellStart"/>
      <w:r w:rsidRPr="00AE778D">
        <w:rPr>
          <w:lang w:val="en-US"/>
        </w:rPr>
        <w:t>Ukończył</w:t>
      </w:r>
      <w:proofErr w:type="spellEnd"/>
      <w:r w:rsidRPr="00AE778D">
        <w:rPr>
          <w:lang w:val="en-US"/>
        </w:rPr>
        <w:t xml:space="preserve"> </w:t>
      </w:r>
      <w:proofErr w:type="spellStart"/>
      <w:r w:rsidRPr="00AE778D">
        <w:rPr>
          <w:lang w:val="en-US"/>
        </w:rPr>
        <w:t>Politechnikę</w:t>
      </w:r>
      <w:proofErr w:type="spellEnd"/>
      <w:r w:rsidRPr="00AE778D">
        <w:rPr>
          <w:lang w:val="en-US"/>
        </w:rPr>
        <w:t xml:space="preserve"> </w:t>
      </w:r>
      <w:proofErr w:type="spellStart"/>
      <w:r w:rsidRPr="00AE778D">
        <w:rPr>
          <w:lang w:val="en-US"/>
        </w:rPr>
        <w:t>Lotaryńską</w:t>
      </w:r>
      <w:proofErr w:type="spellEnd"/>
      <w:r w:rsidRPr="00AE778D">
        <w:rPr>
          <w:lang w:val="en-US"/>
        </w:rPr>
        <w:t xml:space="preserve"> we </w:t>
      </w:r>
      <w:proofErr w:type="spellStart"/>
      <w:r w:rsidRPr="00AE778D">
        <w:rPr>
          <w:lang w:val="en-US"/>
        </w:rPr>
        <w:t>Francji</w:t>
      </w:r>
      <w:proofErr w:type="spellEnd"/>
      <w:r w:rsidRPr="00AE778D">
        <w:rPr>
          <w:lang w:val="en-US"/>
        </w:rPr>
        <w:t xml:space="preserve">, ma </w:t>
      </w:r>
      <w:proofErr w:type="spellStart"/>
      <w:r w:rsidRPr="00AE778D">
        <w:rPr>
          <w:lang w:val="en-US"/>
        </w:rPr>
        <w:t>także</w:t>
      </w:r>
      <w:proofErr w:type="spellEnd"/>
      <w:r w:rsidRPr="00AE778D">
        <w:rPr>
          <w:lang w:val="en-US"/>
        </w:rPr>
        <w:t xml:space="preserve"> </w:t>
      </w:r>
      <w:proofErr w:type="spellStart"/>
      <w:r w:rsidRPr="00AE778D">
        <w:rPr>
          <w:lang w:val="en-US"/>
        </w:rPr>
        <w:t>dyplom</w:t>
      </w:r>
      <w:proofErr w:type="spellEnd"/>
      <w:r w:rsidRPr="00AE778D">
        <w:rPr>
          <w:lang w:val="en-US"/>
        </w:rPr>
        <w:t xml:space="preserve"> Master of Business Administration w INSEAD we </w:t>
      </w:r>
      <w:proofErr w:type="spellStart"/>
      <w:r w:rsidRPr="00AE778D">
        <w:rPr>
          <w:lang w:val="en-US"/>
        </w:rPr>
        <w:t>Francji</w:t>
      </w:r>
      <w:proofErr w:type="spellEnd"/>
      <w:r w:rsidRPr="00AE778D">
        <w:rPr>
          <w:lang w:val="en-US"/>
        </w:rPr>
        <w:t xml:space="preserve"> </w:t>
      </w:r>
      <w:proofErr w:type="spellStart"/>
      <w:r w:rsidRPr="00AE778D">
        <w:rPr>
          <w:lang w:val="en-US"/>
        </w:rPr>
        <w:t>i</w:t>
      </w:r>
      <w:proofErr w:type="spellEnd"/>
      <w:r w:rsidRPr="00AE778D">
        <w:rPr>
          <w:lang w:val="en-US"/>
        </w:rPr>
        <w:t xml:space="preserve"> Advanced Management </w:t>
      </w:r>
      <w:r w:rsidRPr="00AE778D">
        <w:rPr>
          <w:lang w:val="en-US"/>
        </w:rPr>
        <w:lastRenderedPageBreak/>
        <w:t xml:space="preserve">Program Harvard Business School w USA. </w:t>
      </w:r>
      <w:r>
        <w:t>Swoją karierę zawodową rozpoczął w firmie TOTAL we Francji, gdzie zarządzał produkcją, kontrolą jakości oraz inwestycjami. W latach 2000 – 2008 pełnił funkcję Prezesa Carlsberg Polska. Przeprowadził reorganizację spółki, zarządzał przejęciami regionalnych browarów i doprowadził do odzyskania przez Spółkę rentowności. W tym czasie Carlsberg stał się jednym z trzech najsilniejszych graczy na rynku piwa. Do września 2010 roku był Prokurentem, a następnie Prezesem RUCH S.A. Dzięki renegocjacji warunków handlowych z kluczowymi dostawcami, wprowadzeniu celów sprzedażowych i obniżeniu kosztów operacyjnych, Spółka poprawiła kondycję finansową, co znacznie podniosło jej wartość i tym samym umożliwiło jej szybką prywatyzację. W latach 2010 -2012 był Prezesem i Dyrektorem Generalnym LOT, powołanym na to stanowisko, aby uchronić spółkę przed bankructwem, poprawić jej rentowność i ostatecznie przygotować do ewentualnego procesu prywatyzacji.</w:t>
      </w:r>
    </w:p>
    <w:p w:rsidR="00AE778D" w:rsidRDefault="00AE778D" w:rsidP="00AE778D">
      <w:pPr>
        <w:jc w:val="both"/>
      </w:pPr>
    </w:p>
    <w:p w:rsidR="00AE778D" w:rsidRDefault="00AE778D" w:rsidP="00AE778D">
      <w:pPr>
        <w:jc w:val="both"/>
      </w:pPr>
      <w:r>
        <w:t>Trzydziestoletnie doświadczenie Pana Marcina Piroga w zarządzaniu dużymi organizacjami i zespołami ludzkimi w dużych międzynarodowych korporacjach w Europie Zachodniej i Polsce w tym prawie piętnaście lat na pozycjach Prezesa Zarządu oraz doświadczenia restrukturyzacyjne oraz inwestorskie ostatnich lat pozwalają sądzić, że zostaną właściwie wykorzystane w budowanie marki BIOMED-LUBLIN o zasięgu globalnym, wzrost wartości Spółki i skuteczne zakończenie procesu restrukturyzacji.</w:t>
      </w:r>
    </w:p>
    <w:p w:rsidR="00AE778D" w:rsidRDefault="00AE778D" w:rsidP="00AE778D">
      <w:pPr>
        <w:jc w:val="both"/>
      </w:pPr>
    </w:p>
    <w:p w:rsidR="00AE778D" w:rsidRDefault="00AE778D" w:rsidP="00AE778D">
      <w:pPr>
        <w:jc w:val="both"/>
      </w:pPr>
      <w:r>
        <w:t>Marcin Piróg oświadczył, że:</w:t>
      </w:r>
    </w:p>
    <w:p w:rsidR="00AE778D" w:rsidRDefault="00AE778D" w:rsidP="00AE778D">
      <w:pPr>
        <w:jc w:val="both"/>
      </w:pPr>
      <w:r>
        <w:t xml:space="preserve">1) nie prowadzi działalności konkurencyjnej w stosunku do Emitenta, </w:t>
      </w:r>
    </w:p>
    <w:p w:rsidR="00AE778D" w:rsidRDefault="00AE778D" w:rsidP="00AE778D">
      <w:pPr>
        <w:jc w:val="both"/>
      </w:pPr>
      <w:r>
        <w:t>2) nie jest wspólnikiem w konkurencyjnej w stosunku do Spółki spółce cywilnej lub osobowej, bądź członkiem organu spółki kapitałowej ani jakiejkolwiek innej konkurencyjnej osoby prawnej,</w:t>
      </w:r>
    </w:p>
    <w:p w:rsidR="00AE778D" w:rsidRDefault="00AE778D" w:rsidP="00AE778D">
      <w:pPr>
        <w:jc w:val="both"/>
      </w:pPr>
      <w:r>
        <w:t>3) nie jest członkiem organu jakiejkolwiek innej konkurencyjnej wobec Emitenta osoby prawnej,</w:t>
      </w:r>
    </w:p>
    <w:p w:rsidR="00AE778D" w:rsidRDefault="00AE778D" w:rsidP="00AE778D">
      <w:pPr>
        <w:jc w:val="both"/>
      </w:pPr>
      <w:r>
        <w:t>4) wedle swojej najlepszej wiedzy i rozeznania nie jest wpisany do Rejestru Dłużników Niewypłacalnych prowadzonego na podstawie ustawy o Krajowym Rejestrze Sądowym.</w:t>
      </w:r>
    </w:p>
    <w:p w:rsidR="00AE778D" w:rsidRDefault="00AE778D" w:rsidP="00AE778D">
      <w:pPr>
        <w:jc w:val="both"/>
      </w:pPr>
    </w:p>
    <w:p w:rsidR="00AE778D" w:rsidRDefault="00AE778D" w:rsidP="00AE778D">
      <w:pPr>
        <w:jc w:val="both"/>
      </w:pPr>
      <w:r>
        <w:t>Podstawa prawna - art. 17 ust. 1 Rozporządzenia Parlamentu Europejskiego i Rady (UE) nr 596/2014 (MAR).</w:t>
      </w:r>
    </w:p>
    <w:p w:rsidR="00AE778D" w:rsidRDefault="00AE778D" w:rsidP="00AE778D">
      <w:pPr>
        <w:jc w:val="both"/>
        <w:rPr>
          <w:lang w:val="en-US"/>
        </w:rPr>
      </w:pPr>
    </w:p>
    <w:p w:rsidR="00AE778D" w:rsidRDefault="00AE778D" w:rsidP="00AE778D">
      <w:pPr>
        <w:jc w:val="both"/>
      </w:pPr>
      <w:r>
        <w:t>2017-06-28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AE778D" w:rsidRDefault="00AE778D" w:rsidP="00AE778D">
      <w:pPr>
        <w:jc w:val="both"/>
      </w:pPr>
      <w:r>
        <w:t>2017-06-28</w:t>
      </w:r>
      <w:r>
        <w:tab/>
        <w:t xml:space="preserve">Dariusz </w:t>
      </w:r>
      <w:proofErr w:type="spellStart"/>
      <w:r>
        <w:t>Kucowicz</w:t>
      </w:r>
      <w:proofErr w:type="spellEnd"/>
      <w:r>
        <w:tab/>
        <w:t>Członek Zarządu</w:t>
      </w:r>
    </w:p>
    <w:sectPr w:rsidR="009A76AB" w:rsidRPr="00AE77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71231"/>
    <w:rsid w:val="000A642C"/>
    <w:rsid w:val="00106DC3"/>
    <w:rsid w:val="0011638B"/>
    <w:rsid w:val="0014358A"/>
    <w:rsid w:val="0015515C"/>
    <w:rsid w:val="00210D8C"/>
    <w:rsid w:val="00222958"/>
    <w:rsid w:val="00325EC3"/>
    <w:rsid w:val="00334CF3"/>
    <w:rsid w:val="00345DB4"/>
    <w:rsid w:val="003930E6"/>
    <w:rsid w:val="0043127D"/>
    <w:rsid w:val="00496133"/>
    <w:rsid w:val="005251C0"/>
    <w:rsid w:val="005516A2"/>
    <w:rsid w:val="00555D34"/>
    <w:rsid w:val="00556A05"/>
    <w:rsid w:val="005F7539"/>
    <w:rsid w:val="00603EF0"/>
    <w:rsid w:val="00665169"/>
    <w:rsid w:val="0067074E"/>
    <w:rsid w:val="00682523"/>
    <w:rsid w:val="006A4EBB"/>
    <w:rsid w:val="006C27AC"/>
    <w:rsid w:val="007275C0"/>
    <w:rsid w:val="007D55F3"/>
    <w:rsid w:val="008072B4"/>
    <w:rsid w:val="009137AB"/>
    <w:rsid w:val="00987588"/>
    <w:rsid w:val="009D0B98"/>
    <w:rsid w:val="009E1926"/>
    <w:rsid w:val="00A03C75"/>
    <w:rsid w:val="00A0563C"/>
    <w:rsid w:val="00AB7C17"/>
    <w:rsid w:val="00AE778D"/>
    <w:rsid w:val="00BC7344"/>
    <w:rsid w:val="00BE2A3B"/>
    <w:rsid w:val="00C159AB"/>
    <w:rsid w:val="00C80057"/>
    <w:rsid w:val="00CD2D0F"/>
    <w:rsid w:val="00CE1F9B"/>
    <w:rsid w:val="00D017D7"/>
    <w:rsid w:val="00D029F5"/>
    <w:rsid w:val="00D21383"/>
    <w:rsid w:val="00D356C9"/>
    <w:rsid w:val="00D71E6D"/>
    <w:rsid w:val="00D72156"/>
    <w:rsid w:val="00D97A89"/>
    <w:rsid w:val="00E8218B"/>
    <w:rsid w:val="00EC6F93"/>
    <w:rsid w:val="00F151EB"/>
    <w:rsid w:val="00F466E6"/>
    <w:rsid w:val="00F50F22"/>
    <w:rsid w:val="00FD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A7B92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626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2018-03-21T19:38:00Z</dcterms:created>
  <dcterms:modified xsi:type="dcterms:W3CDTF">2018-03-21T19:38:00Z</dcterms:modified>
</cp:coreProperties>
</file>