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DC2" w:rsidRDefault="00EF3DC2" w:rsidP="00EF3DC2">
      <w:pPr>
        <w:jc w:val="both"/>
      </w:pPr>
      <w:bookmarkStart w:id="0" w:name="_GoBack"/>
      <w:bookmarkEnd w:id="0"/>
      <w:r>
        <w:t>Raport bieżący nr</w:t>
      </w:r>
      <w:r>
        <w:tab/>
        <w:t>26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EF3DC2" w:rsidRDefault="00EF3DC2" w:rsidP="00EF3DC2">
      <w:pPr>
        <w:jc w:val="both"/>
      </w:pPr>
      <w:r>
        <w:t>Data sporządzenia:</w:t>
      </w:r>
      <w:r>
        <w:tab/>
        <w:t>2017-05-19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3DC2" w:rsidRDefault="00EF3DC2" w:rsidP="00EF3DC2">
      <w:pPr>
        <w:jc w:val="both"/>
      </w:pPr>
      <w:r>
        <w:tab/>
      </w:r>
    </w:p>
    <w:p w:rsidR="00EF3DC2" w:rsidRDefault="00EF3DC2" w:rsidP="00EF3DC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3DC2" w:rsidRDefault="00EF3DC2" w:rsidP="00EF3DC2">
      <w:pPr>
        <w:jc w:val="both"/>
      </w:pPr>
      <w:r>
        <w:t xml:space="preserve">Podjęcie uchwały w sprawie projektu modernizacji wydziału BCG i zwiększenia mocy produkcyjnych preparatów </w:t>
      </w:r>
      <w:proofErr w:type="spellStart"/>
      <w:r>
        <w:t>Onko</w:t>
      </w:r>
      <w:proofErr w:type="spellEnd"/>
      <w:r>
        <w:t xml:space="preserve"> BCG</w:t>
      </w:r>
      <w:r>
        <w:tab/>
      </w:r>
    </w:p>
    <w:p w:rsidR="00EF3DC2" w:rsidRDefault="00EF3DC2" w:rsidP="00EF3DC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3DC2" w:rsidRDefault="00EF3DC2" w:rsidP="00EF3DC2">
      <w:pPr>
        <w:jc w:val="both"/>
      </w:pPr>
      <w:r>
        <w:t>Art. 17 ust. 1 MAR - informacje poufne.</w:t>
      </w:r>
      <w:r>
        <w:tab/>
      </w:r>
    </w:p>
    <w:p w:rsidR="00EF3DC2" w:rsidRDefault="00EF3DC2" w:rsidP="00EF3DC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3DC2" w:rsidRDefault="00EF3DC2" w:rsidP="00EF3DC2">
      <w:pPr>
        <w:jc w:val="both"/>
      </w:pPr>
      <w:r>
        <w:t xml:space="preserve">Zarząd „BIOMED-LUBLIN” Wytwórnia Surowic i Szczepionek S.A. („Spółka”, „Emitent”, „BIOMED-LUBLIN”) informuje, iż w dniu 18 maja 2017 r. podjął uchwałę w sprawie zatwierdzenia projektu modernizacji wydziału BCG w celu zwiększenia możliwości wytwarzania produktu leczniczego Spółki </w:t>
      </w:r>
      <w:proofErr w:type="spellStart"/>
      <w:r>
        <w:t>Onko</w:t>
      </w:r>
      <w:proofErr w:type="spellEnd"/>
      <w:r>
        <w:t xml:space="preserve"> BCG.</w:t>
      </w:r>
    </w:p>
    <w:p w:rsidR="00EF3DC2" w:rsidRDefault="00EF3DC2" w:rsidP="00EF3DC2">
      <w:pPr>
        <w:jc w:val="both"/>
      </w:pPr>
    </w:p>
    <w:p w:rsidR="00EF3DC2" w:rsidRDefault="00EF3DC2" w:rsidP="00EF3DC2">
      <w:pPr>
        <w:jc w:val="both"/>
      </w:pPr>
      <w:r>
        <w:t>Projekt obejmuje:</w:t>
      </w:r>
    </w:p>
    <w:p w:rsidR="00EF3DC2" w:rsidRDefault="00EF3DC2" w:rsidP="00EF3DC2">
      <w:pPr>
        <w:jc w:val="both"/>
      </w:pPr>
      <w:r>
        <w:t>- modernizację pomieszczenia hodowli prątka BCG;</w:t>
      </w:r>
    </w:p>
    <w:p w:rsidR="00EF3DC2" w:rsidRDefault="00EF3DC2" w:rsidP="00EF3DC2">
      <w:pPr>
        <w:jc w:val="both"/>
      </w:pPr>
      <w:r>
        <w:t>- wyposażenie wydziału w urządzenia dodatkowe pozwalające na zwiększenie wydajności hodowli prątka;</w:t>
      </w:r>
    </w:p>
    <w:p w:rsidR="00EF3DC2" w:rsidRDefault="00EF3DC2" w:rsidP="00EF3DC2">
      <w:pPr>
        <w:jc w:val="both"/>
      </w:pPr>
    </w:p>
    <w:p w:rsidR="00EF3DC2" w:rsidRDefault="00EF3DC2" w:rsidP="00EF3DC2">
      <w:pPr>
        <w:jc w:val="both"/>
      </w:pPr>
      <w:r>
        <w:t xml:space="preserve">Celem projektu jest trzykrotne zwiększenie mocy wytwórczych preparatów serii </w:t>
      </w:r>
      <w:proofErr w:type="spellStart"/>
      <w:r>
        <w:t>Onko</w:t>
      </w:r>
      <w:proofErr w:type="spellEnd"/>
      <w:r>
        <w:t xml:space="preserve"> BCG. Sprzedaż preparatów serii </w:t>
      </w:r>
      <w:proofErr w:type="spellStart"/>
      <w:r>
        <w:t>Onko</w:t>
      </w:r>
      <w:proofErr w:type="spellEnd"/>
      <w:r>
        <w:t xml:space="preserve"> BCG w 2016 roku przyniosła 1 575 tys. zł, co stanowiło 4,7% przychodów ze sprzedaży produktów Spółki.</w:t>
      </w:r>
    </w:p>
    <w:p w:rsidR="00EF3DC2" w:rsidRDefault="00EF3DC2" w:rsidP="00EF3DC2">
      <w:pPr>
        <w:jc w:val="both"/>
      </w:pPr>
    </w:p>
    <w:p w:rsidR="00EF3DC2" w:rsidRDefault="00EF3DC2" w:rsidP="00EF3DC2">
      <w:pPr>
        <w:jc w:val="both"/>
      </w:pPr>
      <w:r>
        <w:t xml:space="preserve">Zarząd Spółki zatwierdził prognozowany koszt realizacji projektu w kwocie 650.000 zł. Prognozowany termin zakończenia prac to maj 2018 r. </w:t>
      </w:r>
    </w:p>
    <w:p w:rsidR="00EF3DC2" w:rsidRDefault="00EF3DC2" w:rsidP="00EF3DC2">
      <w:pPr>
        <w:jc w:val="both"/>
      </w:pPr>
    </w:p>
    <w:p w:rsidR="00EF3DC2" w:rsidRDefault="00EF3DC2" w:rsidP="00EF3DC2">
      <w:pPr>
        <w:jc w:val="both"/>
      </w:pPr>
      <w:r>
        <w:t>2017-05-19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EF3DC2" w:rsidRDefault="00EF3DC2" w:rsidP="00EF3DC2">
      <w:pPr>
        <w:jc w:val="both"/>
      </w:pPr>
      <w:r>
        <w:t>2017-05-19</w:t>
      </w:r>
      <w:r>
        <w:tab/>
        <w:t>Adam Siwek</w:t>
      </w:r>
      <w:r>
        <w:tab/>
        <w:t>Członek Zarządu</w:t>
      </w:r>
    </w:p>
    <w:sectPr w:rsidR="009A76AB" w:rsidRPr="00EF3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2018-03-21T19:50:00Z</dcterms:created>
  <dcterms:modified xsi:type="dcterms:W3CDTF">2018-03-21T19:50:00Z</dcterms:modified>
</cp:coreProperties>
</file>