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3CE" w:rsidRDefault="003F63CE" w:rsidP="003F63CE">
      <w:pPr>
        <w:jc w:val="both"/>
      </w:pPr>
      <w:bookmarkStart w:id="0" w:name="_GoBack"/>
      <w:bookmarkEnd w:id="0"/>
      <w:r>
        <w:t>Raport bieżący nr</w:t>
      </w:r>
      <w:r>
        <w:tab/>
        <w:t>19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3F63CE" w:rsidRDefault="003F63CE" w:rsidP="003F63CE">
      <w:pPr>
        <w:jc w:val="both"/>
      </w:pPr>
      <w:r>
        <w:t>Data sporządzenia:</w:t>
      </w:r>
      <w:r>
        <w:tab/>
        <w:t>2017-04-13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3CE" w:rsidRDefault="003F63CE" w:rsidP="003F63C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3CE" w:rsidRDefault="003F63CE" w:rsidP="003F63CE">
      <w:pPr>
        <w:jc w:val="both"/>
      </w:pPr>
      <w:r>
        <w:t>Informacja o zamiarze ujęcia w raporcie rocznym za 2016 rok odpisów aktualizujących wartość aktywów</w:t>
      </w:r>
      <w:r>
        <w:tab/>
      </w:r>
    </w:p>
    <w:p w:rsidR="003F63CE" w:rsidRDefault="003F63CE" w:rsidP="003F63C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3CE" w:rsidRDefault="003F63CE" w:rsidP="003F63CE">
      <w:pPr>
        <w:jc w:val="both"/>
      </w:pPr>
      <w:r>
        <w:t>Art. 17 ust. 1 MAR - informacje poufne.</w:t>
      </w:r>
      <w:r>
        <w:tab/>
      </w:r>
    </w:p>
    <w:p w:rsidR="003F63CE" w:rsidRDefault="003F63CE" w:rsidP="003F63C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63CE" w:rsidRDefault="003F63CE" w:rsidP="003F63CE">
      <w:pPr>
        <w:jc w:val="both"/>
      </w:pPr>
      <w:r>
        <w:t xml:space="preserve">Zarząd BIOMED-LUBLIN Wytwórnia Surowic i Szczepionek SA ("Emitent", ,,Spółka") informuje, że w związku z przygotowywaniem sprawozdania finansowego za 2016 rok oraz planowanym zbyciem nieruchomości nieoperacyjnych, podjął decyzję o dokonaniu zmiany Polityki Rachunkowości w zakresie ujęcia zaktualizowanych wartości nieruchomości uznanych za inwestycyjne oraz aktualizacji wartości zapasów. </w:t>
      </w:r>
    </w:p>
    <w:p w:rsidR="003F63CE" w:rsidRDefault="003F63CE" w:rsidP="003F63CE">
      <w:pPr>
        <w:jc w:val="both"/>
      </w:pPr>
    </w:p>
    <w:p w:rsidR="003F63CE" w:rsidRDefault="003F63CE" w:rsidP="003F63CE">
      <w:pPr>
        <w:jc w:val="both"/>
      </w:pPr>
      <w:r>
        <w:t>W związku z powyższym, w sprawozdaniu finansowym Spółki za rok obrotowy 2016, zostaną ujęte następujące odpisy:</w:t>
      </w:r>
    </w:p>
    <w:p w:rsidR="003F63CE" w:rsidRDefault="003F63CE" w:rsidP="003F63CE">
      <w:pPr>
        <w:jc w:val="both"/>
      </w:pPr>
      <w:r>
        <w:t xml:space="preserve">- odpis wartości zapasu towarów gotowych - 8.909.332 PLN, z czego 8.277.689 PLN dotyczy zapasu immunoglobuliny </w:t>
      </w:r>
      <w:proofErr w:type="spellStart"/>
      <w:r>
        <w:t>Nanogy</w:t>
      </w:r>
      <w:proofErr w:type="spellEnd"/>
      <w:r>
        <w:t xml:space="preserve"> </w:t>
      </w:r>
    </w:p>
    <w:p w:rsidR="003F63CE" w:rsidRDefault="003F63CE" w:rsidP="003F63CE">
      <w:pPr>
        <w:jc w:val="both"/>
      </w:pPr>
      <w:r>
        <w:t>- odpis wartości zapasu produkcji w toku - 210.224 PLN,</w:t>
      </w:r>
    </w:p>
    <w:p w:rsidR="003F63CE" w:rsidRDefault="003F63CE" w:rsidP="003F63CE">
      <w:pPr>
        <w:jc w:val="both"/>
      </w:pPr>
      <w:r>
        <w:t>- odpis wartości należności z tytułu dostaw i usług – 493.103 PLN,</w:t>
      </w:r>
    </w:p>
    <w:p w:rsidR="003F63CE" w:rsidRDefault="003F63CE" w:rsidP="003F63CE">
      <w:pPr>
        <w:jc w:val="both"/>
      </w:pPr>
      <w:r>
        <w:t xml:space="preserve">- odpis wartości nieruchomości w Mielcu - 6.783.848 PLN. </w:t>
      </w:r>
    </w:p>
    <w:p w:rsidR="003F63CE" w:rsidRDefault="003F63CE" w:rsidP="003F63CE">
      <w:pPr>
        <w:jc w:val="both"/>
      </w:pPr>
    </w:p>
    <w:p w:rsidR="003F63CE" w:rsidRDefault="003F63CE" w:rsidP="003F63CE">
      <w:pPr>
        <w:jc w:val="both"/>
      </w:pPr>
      <w:r>
        <w:t xml:space="preserve">We wcześniejszych raportach okresowych za 2016 r. przekazywanych przez Spółkę został zawarty wpływ odpisu aktualizującego wartość zapasu towarów gotowych w kwocie 3.835.303 PLN. Dodatkowy odpis wartości zapasów, przede wszystkim immunoglobuliny </w:t>
      </w:r>
      <w:proofErr w:type="spellStart"/>
      <w:r>
        <w:t>Nanogy</w:t>
      </w:r>
      <w:proofErr w:type="spellEnd"/>
      <w:r>
        <w:t xml:space="preserve">, został dokonany w związku ze zbliżającym się terminem przydatności do użycia i koniecznością przekwalifikowania ich do celów niemedycznych. </w:t>
      </w:r>
    </w:p>
    <w:p w:rsidR="003F63CE" w:rsidRDefault="003F63CE" w:rsidP="003F63CE">
      <w:pPr>
        <w:jc w:val="both"/>
      </w:pPr>
    </w:p>
    <w:p w:rsidR="003F63CE" w:rsidRDefault="003F63CE" w:rsidP="003F63CE">
      <w:pPr>
        <w:jc w:val="both"/>
      </w:pPr>
      <w:r>
        <w:t xml:space="preserve">Odpisy z tytułu utraty wartości aktywów obciążają wynik finansowy za 2016 r., jednak nie mają wpływu na wartość przepływów gotówkowych Spółki. </w:t>
      </w:r>
    </w:p>
    <w:p w:rsidR="003F63CE" w:rsidRDefault="003F63CE" w:rsidP="003F63CE">
      <w:pPr>
        <w:jc w:val="both"/>
      </w:pPr>
    </w:p>
    <w:p w:rsidR="003F63CE" w:rsidRDefault="003F63CE" w:rsidP="003F63CE">
      <w:pPr>
        <w:jc w:val="both"/>
      </w:pPr>
      <w:r>
        <w:t xml:space="preserve">Ponadto, Zarząd Emitenta przekazuje informację o uwzględnieniu w sprawozdaniu finansowym za rok obrotowy 2016 efektów zmiany w polityce rachunkowości Spółki w odniesieniu do nieruchomości inwestycyjnych. Spółka wyodrębniła nieruchomości, których nie użytkuje i planuje ich sprzedaż, a następnie wyceniła je według wartości godziwej, której wyznacznikiem są wstępne umowy sprzedaży lub dostępne operaty szacunkowe. Dzięki takiej wycenie nieruchomości zaliczonych do inwestycji, ich </w:t>
      </w:r>
      <w:r>
        <w:lastRenderedPageBreak/>
        <w:t>wartość bilansowa wzrosła o 5.677.515 PLN. Spółka ujęła tę różnicę w pozostałych przychodach operacyjnych, co pozytywnie wpłynęło na wynik finansowy za 2016 r. Korekty wartości nieruchomości przedstawią ich wartość rynkową oczekiwaną w potencjalnych transakcjach sprzedaży.</w:t>
      </w:r>
    </w:p>
    <w:p w:rsidR="003F63CE" w:rsidRDefault="003F63CE" w:rsidP="003F63CE">
      <w:pPr>
        <w:jc w:val="both"/>
      </w:pPr>
    </w:p>
    <w:p w:rsidR="003F63CE" w:rsidRDefault="003F63CE" w:rsidP="003F63CE">
      <w:pPr>
        <w:jc w:val="both"/>
      </w:pPr>
      <w:r>
        <w:t>Podstawa prawna - art. 17 ust. 1 Rozporządzenia Parlamentu Europejskiego i Rady (UE) nr 596/2014 (MAR).</w:t>
      </w:r>
    </w:p>
    <w:p w:rsidR="003F63CE" w:rsidRDefault="003F63CE" w:rsidP="003F63CE">
      <w:pPr>
        <w:jc w:val="both"/>
        <w:rPr>
          <w:lang w:val="en-US"/>
        </w:rPr>
      </w:pPr>
    </w:p>
    <w:p w:rsidR="003F63CE" w:rsidRDefault="003F63CE" w:rsidP="003F63CE">
      <w:pPr>
        <w:jc w:val="both"/>
      </w:pPr>
      <w:r>
        <w:t>2017-04-13</w:t>
      </w:r>
      <w:r>
        <w:tab/>
        <w:t>Adam Siwek</w:t>
      </w:r>
      <w:r>
        <w:tab/>
        <w:t>Członek Zarządu</w:t>
      </w:r>
      <w:r>
        <w:tab/>
      </w:r>
      <w:r>
        <w:tab/>
      </w:r>
    </w:p>
    <w:p w:rsidR="009A76AB" w:rsidRPr="003F63CE" w:rsidRDefault="003F63CE" w:rsidP="003F63CE">
      <w:pPr>
        <w:jc w:val="both"/>
      </w:pPr>
      <w:r>
        <w:t>2017-04-13</w:t>
      </w:r>
      <w:r>
        <w:tab/>
        <w:t xml:space="preserve">Dariusz </w:t>
      </w:r>
      <w:proofErr w:type="spellStart"/>
      <w:r>
        <w:t>Kucowicz</w:t>
      </w:r>
      <w:proofErr w:type="spellEnd"/>
      <w:r>
        <w:tab/>
      </w:r>
      <w:proofErr w:type="spellStart"/>
      <w:r>
        <w:t>Człoenk</w:t>
      </w:r>
      <w:proofErr w:type="spellEnd"/>
      <w:r>
        <w:t xml:space="preserve"> Zarządu</w:t>
      </w:r>
    </w:p>
    <w:sectPr w:rsidR="009A76AB" w:rsidRPr="003F6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C27AC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2018-03-21T20:04:00Z</dcterms:created>
  <dcterms:modified xsi:type="dcterms:W3CDTF">2018-03-21T20:04:00Z</dcterms:modified>
</cp:coreProperties>
</file>