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5FB" w:rsidRDefault="00CA75FB" w:rsidP="00CA75FB">
      <w:pPr>
        <w:jc w:val="both"/>
      </w:pPr>
      <w:bookmarkStart w:id="0" w:name="_GoBack"/>
      <w:bookmarkEnd w:id="0"/>
      <w:r>
        <w:t>Raport bieżący nr</w:t>
      </w:r>
      <w:r>
        <w:tab/>
        <w:t>15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CA75FB" w:rsidRDefault="00CA75FB" w:rsidP="00CA75FB">
      <w:pPr>
        <w:jc w:val="both"/>
      </w:pPr>
      <w:r>
        <w:t>Data sporządzenia:</w:t>
      </w:r>
      <w:r>
        <w:tab/>
        <w:t>2017-03-31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75FB" w:rsidRDefault="00CA75FB" w:rsidP="00CA75FB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75FB" w:rsidRDefault="00CA75FB" w:rsidP="00CA75FB">
      <w:pPr>
        <w:jc w:val="both"/>
      </w:pPr>
      <w:r>
        <w:t>Spłata wierzytelności układowych</w:t>
      </w:r>
      <w:r>
        <w:tab/>
      </w:r>
    </w:p>
    <w:p w:rsidR="00CA75FB" w:rsidRDefault="00CA75FB" w:rsidP="00CA75FB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75FB" w:rsidRDefault="00CA75FB" w:rsidP="00CA75FB">
      <w:pPr>
        <w:jc w:val="both"/>
      </w:pPr>
      <w:r>
        <w:t>Art. 17 ust. 1 MAR - informacje poufne.</w:t>
      </w:r>
      <w:r>
        <w:tab/>
      </w:r>
    </w:p>
    <w:p w:rsidR="00CA75FB" w:rsidRDefault="00CA75FB" w:rsidP="00CA75FB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A75FB" w:rsidRDefault="00CA75FB" w:rsidP="00CA75FB">
      <w:pPr>
        <w:jc w:val="both"/>
      </w:pPr>
      <w:r>
        <w:t>Zarząd BIOMED-LUBLIN Wytwórnia Surowic i Szczepionek SA ("Emitent", ,,Spółka") informuje, że w dniu 31 marca 2017 r. zostały spłacone następujące zobowiązania układowe:</w:t>
      </w:r>
    </w:p>
    <w:p w:rsidR="00CA75FB" w:rsidRDefault="00CA75FB" w:rsidP="00CA75FB">
      <w:pPr>
        <w:jc w:val="both"/>
      </w:pPr>
      <w:r>
        <w:t>- zobowiązanie wobec Banku Millennium S.A. – 250.000 Euro, tytułem kolejnej raty akredytywy,</w:t>
      </w:r>
    </w:p>
    <w:p w:rsidR="00CA75FB" w:rsidRDefault="00CA75FB" w:rsidP="00CA75FB">
      <w:pPr>
        <w:jc w:val="both"/>
      </w:pPr>
      <w:r>
        <w:t xml:space="preserve">- zobowiązania wobec wierzycieli w Grupie 4 (wierzyciele niezabezpieczeni z sumą wierzytelności powyżej 50.000 PLN) – łącznie 1.169.243,70 PLN oraz 197.593,52 Euro, tytułem spłaty pierwszej raty wierzytelności głównej oraz odsetek od wierzytelności głównej za okres od dnia otwarcia postępowania restrukturyzacyjnego do dnia 31 marca 2017 r. </w:t>
      </w:r>
    </w:p>
    <w:p w:rsidR="00CA75FB" w:rsidRDefault="00CA75FB" w:rsidP="00CA75FB">
      <w:pPr>
        <w:jc w:val="both"/>
      </w:pPr>
    </w:p>
    <w:p w:rsidR="00CA75FB" w:rsidRDefault="00CA75FB" w:rsidP="00CA75FB">
      <w:pPr>
        <w:jc w:val="both"/>
      </w:pPr>
      <w:r>
        <w:t xml:space="preserve">Spłata powyższych zobowiązań stanowi realizację zawartego przez Spółkę układu z wierzycielami. W przypadku zobowiązania wobec Banku Millennium S.A. termin płatności jest zgodny z porozumieniem z dnia 8 kwietnia 2016 r. w sprawie warunków spłaty zobowiązania z tytułu wypłaconej akredytywy wobec Banku. Z kolei termin płatności zobowiązań wobec wierzycieli w Grupie 4 jest zgodny z zatwierdzonymi przez Sąd propozycjami układowymi dla wierzycieli. </w:t>
      </w:r>
    </w:p>
    <w:p w:rsidR="00CA75FB" w:rsidRDefault="00CA75FB" w:rsidP="00CA75FB">
      <w:pPr>
        <w:jc w:val="both"/>
      </w:pPr>
    </w:p>
    <w:p w:rsidR="00CA75FB" w:rsidRDefault="00CA75FB" w:rsidP="00CA75FB">
      <w:pPr>
        <w:jc w:val="both"/>
      </w:pPr>
    </w:p>
    <w:p w:rsidR="00CA75FB" w:rsidRDefault="00CA75FB" w:rsidP="00CA75FB">
      <w:pPr>
        <w:jc w:val="both"/>
      </w:pPr>
      <w:r>
        <w:t>Podstawa prawna - art. 17 ust. 1 Rozporządzenia Parlamentu Europejskiego i Rady (UE) nr 596/2014 (MAR).</w:t>
      </w:r>
    </w:p>
    <w:p w:rsidR="00CA75FB" w:rsidRDefault="00CA75FB" w:rsidP="00CA75FB">
      <w:pPr>
        <w:jc w:val="both"/>
        <w:rPr>
          <w:lang w:val="en-US"/>
        </w:rPr>
      </w:pPr>
    </w:p>
    <w:p w:rsidR="00CA75FB" w:rsidRDefault="00CA75FB" w:rsidP="00CA75FB">
      <w:pPr>
        <w:jc w:val="both"/>
      </w:pPr>
      <w:r>
        <w:t>2017-03-31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CA75FB" w:rsidRDefault="00CA75FB" w:rsidP="00CA75FB">
      <w:pPr>
        <w:jc w:val="both"/>
      </w:pPr>
      <w:r>
        <w:t>2017-03-31</w:t>
      </w:r>
      <w:r>
        <w:tab/>
        <w:t>Adam Siwek</w:t>
      </w:r>
      <w:r>
        <w:tab/>
        <w:t>Członek Zarządu</w:t>
      </w:r>
    </w:p>
    <w:sectPr w:rsidR="009A76AB" w:rsidRPr="00CA75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B6108"/>
    <w:rsid w:val="006B7B46"/>
    <w:rsid w:val="006C27AC"/>
    <w:rsid w:val="006D7B56"/>
    <w:rsid w:val="007275C0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2018-03-21T20:12:00Z</dcterms:created>
  <dcterms:modified xsi:type="dcterms:W3CDTF">2018-03-21T20:12:00Z</dcterms:modified>
</cp:coreProperties>
</file>