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F85" w:rsidRDefault="00947F85" w:rsidP="00947F85">
      <w:pPr>
        <w:jc w:val="both"/>
      </w:pPr>
      <w:r>
        <w:tab/>
      </w:r>
      <w:r>
        <w:tab/>
        <w:t>Raport bieżący nr</w:t>
      </w:r>
      <w:r>
        <w:tab/>
        <w:t>56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947F85" w:rsidRDefault="00947F85" w:rsidP="00947F85">
      <w:pPr>
        <w:jc w:val="both"/>
      </w:pPr>
      <w:r>
        <w:t>Data sporządzenia:</w:t>
      </w:r>
      <w:r>
        <w:tab/>
        <w:t>2016-09-29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7F85" w:rsidRDefault="00947F85" w:rsidP="00947F85">
      <w:pPr>
        <w:jc w:val="both"/>
      </w:pPr>
      <w:bookmarkStart w:id="0" w:name="_GoBack"/>
      <w:bookmarkEnd w:id="0"/>
      <w:r>
        <w:tab/>
      </w:r>
    </w:p>
    <w:p w:rsidR="00947F85" w:rsidRDefault="00947F85" w:rsidP="00947F85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7F85" w:rsidRDefault="00947F85" w:rsidP="00947F85">
      <w:pPr>
        <w:jc w:val="both"/>
      </w:pPr>
      <w:r>
        <w:t>Stwierdzenie przez Sąd prawomocności postanowienia o zatwierdzeniu układu</w:t>
      </w:r>
      <w:r>
        <w:tab/>
      </w:r>
    </w:p>
    <w:p w:rsidR="00947F85" w:rsidRDefault="00947F85" w:rsidP="00947F85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7F85" w:rsidRDefault="00947F85" w:rsidP="00947F85">
      <w:pPr>
        <w:jc w:val="both"/>
      </w:pPr>
      <w:r>
        <w:t>Art. 17 ust. 1 MAR - informacje poufne.</w:t>
      </w:r>
      <w:r>
        <w:tab/>
      </w:r>
    </w:p>
    <w:p w:rsidR="00947F85" w:rsidRDefault="00947F85" w:rsidP="00947F85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7F85" w:rsidRDefault="00947F85" w:rsidP="00947F85">
      <w:pPr>
        <w:jc w:val="both"/>
      </w:pPr>
      <w:r>
        <w:t xml:space="preserve">Zarząd BIOMED-LUBLIN Wytwórnia Surowic i Szczepionek SA ("Emitent", „Spółka”) informuje, że Spółka powzięła informację o stwierdzeniu w dniu dzisiejszym przez Sąd Rejonowy Lublin-Wschód w Lublinie z siedzibą w Świdniku IX Wydział Gospodarczy ds. Upadłościowych i Restrukturyzacyjnych (dalej: „Sąd”) prawomocności z dniem 22 września 2016 r. postanowienia w przedmiocie zatwierdzenia układu z wierzycielami. </w:t>
      </w:r>
    </w:p>
    <w:p w:rsidR="00947F85" w:rsidRDefault="00947F85" w:rsidP="00947F85">
      <w:pPr>
        <w:jc w:val="both"/>
      </w:pPr>
    </w:p>
    <w:p w:rsidR="00947F85" w:rsidRDefault="00947F85" w:rsidP="00947F85">
      <w:pPr>
        <w:jc w:val="both"/>
      </w:pPr>
      <w:r>
        <w:t xml:space="preserve">Stwierdzenie prawomocności postanowienia pozwala Emitentowi na rozpoczęcie spłat wierzycieli zgodnie z propozycjami układowymi przyjętymi przez wierzycieli i zatwierdzonymi przez Sąd. Realizacja postanowień układu jest obecnie głównym priorytetem działań Zarządu. </w:t>
      </w:r>
    </w:p>
    <w:p w:rsidR="00947F85" w:rsidRDefault="00947F85" w:rsidP="00947F85">
      <w:pPr>
        <w:jc w:val="both"/>
      </w:pPr>
    </w:p>
    <w:p w:rsidR="00947F85" w:rsidRDefault="00947F85" w:rsidP="00947F85">
      <w:pPr>
        <w:jc w:val="both"/>
      </w:pPr>
      <w:r>
        <w:t>Spółka wskazuje, że data 22 września 2016 r. jest terminem początkowym od którego liczony będzie harmonogram spłat przewidzianych w propozycjach układowych.</w:t>
      </w:r>
    </w:p>
    <w:p w:rsidR="00947F85" w:rsidRDefault="00947F85" w:rsidP="00947F85">
      <w:pPr>
        <w:jc w:val="both"/>
      </w:pPr>
    </w:p>
    <w:p w:rsidR="00947F85" w:rsidRDefault="00947F85" w:rsidP="00947F85">
      <w:pPr>
        <w:jc w:val="both"/>
      </w:pPr>
      <w:r>
        <w:t>Podstawa prawna - art. 17 ust. 1 Rozporządzenia Parlamentu Europejskiego i Rady (UE) nr 596/2014 (MAR).</w:t>
      </w:r>
    </w:p>
    <w:p w:rsidR="00947F85" w:rsidRDefault="00947F85" w:rsidP="00947F85">
      <w:pPr>
        <w:jc w:val="both"/>
      </w:pPr>
    </w:p>
    <w:p w:rsidR="00947F85" w:rsidRDefault="00947F85" w:rsidP="00947F85">
      <w:pPr>
        <w:jc w:val="both"/>
      </w:pPr>
      <w:r>
        <w:tab/>
      </w:r>
    </w:p>
    <w:p w:rsidR="00947F85" w:rsidRDefault="00947F85" w:rsidP="00947F85">
      <w:pPr>
        <w:jc w:val="both"/>
      </w:pPr>
      <w:r>
        <w:t>2016-09-29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47F85" w:rsidRDefault="00947F85" w:rsidP="00947F85">
      <w:pPr>
        <w:jc w:val="both"/>
      </w:pPr>
      <w:r>
        <w:t>2016-09-29</w:t>
      </w:r>
      <w:r>
        <w:tab/>
        <w:t>Grzegorz Zabiegły</w:t>
      </w:r>
      <w:r>
        <w:tab/>
        <w:t>Członek Zarządu</w:t>
      </w:r>
      <w:r>
        <w:tab/>
      </w:r>
      <w:r>
        <w:tab/>
      </w:r>
    </w:p>
    <w:p w:rsidR="009A76AB" w:rsidRPr="00947F85" w:rsidRDefault="00947F85" w:rsidP="00947F85">
      <w:pPr>
        <w:jc w:val="both"/>
      </w:pPr>
    </w:p>
    <w:sectPr w:rsidR="009A76AB" w:rsidRPr="00947F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2018-03-21T22:12:00Z</dcterms:created>
  <dcterms:modified xsi:type="dcterms:W3CDTF">2018-03-21T22:12:00Z</dcterms:modified>
</cp:coreProperties>
</file>