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619" w:rsidRDefault="00541619" w:rsidP="00541619">
      <w:pPr>
        <w:jc w:val="both"/>
      </w:pPr>
      <w:r>
        <w:tab/>
      </w:r>
      <w:r>
        <w:tab/>
        <w:t>Raport bieżący nr</w:t>
      </w:r>
      <w:r>
        <w:tab/>
        <w:t>53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541619" w:rsidRDefault="00541619" w:rsidP="00541619">
      <w:pPr>
        <w:jc w:val="both"/>
      </w:pPr>
      <w:r>
        <w:t>Data sporządzenia:</w:t>
      </w:r>
      <w:r>
        <w:tab/>
        <w:t>2016-09-13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541619" w:rsidRDefault="00541619" w:rsidP="00541619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1619" w:rsidRDefault="00541619" w:rsidP="00541619">
      <w:pPr>
        <w:jc w:val="both"/>
      </w:pPr>
      <w:r>
        <w:t>Zawarcie umowy sprzedaży osocza nieprzydatnego do frakcjonowania</w:t>
      </w:r>
      <w:r>
        <w:tab/>
      </w:r>
    </w:p>
    <w:p w:rsidR="00541619" w:rsidRDefault="00541619" w:rsidP="00541619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1619" w:rsidRDefault="00541619" w:rsidP="00541619">
      <w:pPr>
        <w:jc w:val="both"/>
      </w:pPr>
      <w:r>
        <w:t>Art. 17 ust. 1 MAR - informacje poufne.</w:t>
      </w:r>
      <w:r>
        <w:tab/>
      </w:r>
    </w:p>
    <w:p w:rsidR="00541619" w:rsidRDefault="00541619" w:rsidP="00541619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1619" w:rsidRDefault="00541619" w:rsidP="00541619">
      <w:pPr>
        <w:jc w:val="both"/>
      </w:pPr>
      <w:r>
        <w:t xml:space="preserve">Zarząd BIOMED-LUBLIN Wytwórnia Surowic i Szczepionek SA ("Emitent", „Spółka”) informuje, że w dniu 12 września 2016 r. zawarta została umowa na sprzedaż osocza ("Umowa 1") ze Spółką </w:t>
      </w:r>
      <w:proofErr w:type="spellStart"/>
      <w:r>
        <w:t>Seraplex</w:t>
      </w:r>
      <w:proofErr w:type="spellEnd"/>
      <w:r>
        <w:t xml:space="preserve"> </w:t>
      </w:r>
      <w:proofErr w:type="spellStart"/>
      <w:r>
        <w:t>Inc</w:t>
      </w:r>
      <w:proofErr w:type="spellEnd"/>
      <w:r>
        <w:t xml:space="preserve">, z siedzibą w </w:t>
      </w:r>
      <w:proofErr w:type="spellStart"/>
      <w:r>
        <w:t>Pasedenie</w:t>
      </w:r>
      <w:proofErr w:type="spellEnd"/>
      <w:r>
        <w:t>, California, USA („</w:t>
      </w:r>
      <w:proofErr w:type="spellStart"/>
      <w:r>
        <w:t>Seraplex</w:t>
      </w:r>
      <w:proofErr w:type="spellEnd"/>
      <w:r>
        <w:t>”)</w:t>
      </w:r>
    </w:p>
    <w:p w:rsidR="00541619" w:rsidRDefault="00541619" w:rsidP="00541619">
      <w:pPr>
        <w:jc w:val="both"/>
      </w:pPr>
      <w:r>
        <w:t>Przedmiotem umowy jest sprzedaż przez Emitenta osocza, którego termin przydatności do frakcjonowania upłynął, z uwagi, iż pobrane zostało od dawców w latach 2009 – 2010, zaś Emitent zgodnie z dokumentacją rejestrową może przetwarzać osocze w ciągu 5 lat od jego pobrania.</w:t>
      </w:r>
    </w:p>
    <w:p w:rsidR="00541619" w:rsidRDefault="00541619" w:rsidP="00541619">
      <w:pPr>
        <w:jc w:val="both"/>
      </w:pPr>
      <w:r>
        <w:t xml:space="preserve">Zgodnie z Umową 1 </w:t>
      </w:r>
      <w:proofErr w:type="spellStart"/>
      <w:r>
        <w:t>Seraplex</w:t>
      </w:r>
      <w:proofErr w:type="spellEnd"/>
      <w:r>
        <w:t xml:space="preserve"> nabył od Emitenta 19 682 litrów osocza za łączną cenę 295 230 Euro (15 Euro za litr osocza).</w:t>
      </w:r>
    </w:p>
    <w:p w:rsidR="00541619" w:rsidRDefault="00541619" w:rsidP="00541619">
      <w:pPr>
        <w:jc w:val="both"/>
      </w:pPr>
      <w:r>
        <w:t xml:space="preserve">Własność osocza przechodzi na </w:t>
      </w:r>
      <w:proofErr w:type="spellStart"/>
      <w:r>
        <w:t>Serpalex</w:t>
      </w:r>
      <w:proofErr w:type="spellEnd"/>
      <w:r>
        <w:t xml:space="preserve"> z chwilą dokonania zapłaty.</w:t>
      </w:r>
    </w:p>
    <w:p w:rsidR="00541619" w:rsidRDefault="00541619" w:rsidP="00541619">
      <w:pPr>
        <w:jc w:val="both"/>
      </w:pPr>
      <w:r>
        <w:t xml:space="preserve">Strony uzgodniły, iż </w:t>
      </w:r>
      <w:proofErr w:type="spellStart"/>
      <w:r>
        <w:t>Seraplex</w:t>
      </w:r>
      <w:proofErr w:type="spellEnd"/>
      <w:r>
        <w:t xml:space="preserve"> zapłaci Spółce 250.000 Euro do 30 września 2016 r. zaś pozostała część kwoty, tj. 45.230 Euro ma zostać zapłacona do dnia 31 października 2016 r.</w:t>
      </w:r>
    </w:p>
    <w:p w:rsidR="00541619" w:rsidRDefault="00541619" w:rsidP="00541619">
      <w:pPr>
        <w:jc w:val="both"/>
      </w:pPr>
      <w:r>
        <w:t xml:space="preserve">Opisana umowa jest drugą z kolei umową zawartą z </w:t>
      </w:r>
      <w:proofErr w:type="spellStart"/>
      <w:r>
        <w:t>Seraplex</w:t>
      </w:r>
      <w:proofErr w:type="spellEnd"/>
      <w:r>
        <w:t>, której przedmiotem jest sprzedaż osocza. W dniu 25 maja 2016 r. została zawarta pierwsza umowa, na podstawie której Emitent zbył 12.283 litrów osocza za łączną cenę 184.245 Euro („Umowa 2”). Umowa ta została w całości wykonana.</w:t>
      </w:r>
    </w:p>
    <w:p w:rsidR="00541619" w:rsidRDefault="00541619" w:rsidP="00541619">
      <w:pPr>
        <w:jc w:val="both"/>
      </w:pPr>
      <w:r>
        <w:t xml:space="preserve">Łączna wartość obu transakcji ze spółką </w:t>
      </w:r>
      <w:proofErr w:type="spellStart"/>
      <w:r>
        <w:t>Seraplex</w:t>
      </w:r>
      <w:proofErr w:type="spellEnd"/>
      <w:r>
        <w:t xml:space="preserve"> zawartych w tym roku wynosi 479.475 Euro, co stanowi równowartość ok. 2.086.675 PLN.</w:t>
      </w:r>
    </w:p>
    <w:p w:rsidR="00541619" w:rsidRDefault="00541619" w:rsidP="00541619">
      <w:pPr>
        <w:jc w:val="both"/>
      </w:pPr>
      <w:r>
        <w:t>Po dokonaniu sprzedaży osocza na podstawie Umowy 1 Emitent nie będzie już posiadał osocza, którego termin przydatności do frakcjonowania upłynął.</w:t>
      </w:r>
    </w:p>
    <w:p w:rsidR="00541619" w:rsidRDefault="00541619" w:rsidP="00541619">
      <w:pPr>
        <w:jc w:val="both"/>
      </w:pPr>
      <w:r>
        <w:t xml:space="preserve">Pozostałe warunki Umowy nie odbiegają od warunków stosowanych powszechnie dla tego typu umów. </w:t>
      </w:r>
    </w:p>
    <w:p w:rsidR="00541619" w:rsidRDefault="00541619" w:rsidP="00541619">
      <w:pPr>
        <w:jc w:val="both"/>
      </w:pPr>
      <w:r>
        <w:t xml:space="preserve">Zawarcie Umowy 1 i Umowy 2 stanowi realizację założonego planu restrukturyzacyjnego, zgodnie z którym Emitent dokonać miał sprzedaży nierotujących zapasów Spółki. Sprzedaż osocza będącego po terminie przydatności do frakcjonowania eliminuje konieczność ponoszenia kosztów związanych z magazynowaniem i późniejszą jego utylizacją. Ponadto zawarcie transakcji poprawia sytuację płynnościową Emitenta, oraz jego zdolność do regulowania zobowiązań. </w:t>
      </w:r>
    </w:p>
    <w:p w:rsidR="00541619" w:rsidRDefault="00541619" w:rsidP="00541619">
      <w:pPr>
        <w:jc w:val="both"/>
      </w:pPr>
      <w:r>
        <w:t>Umowa 1 została uznana za istotną, ze względu na jej duży, pozytywny wpływ na pozycję płynnościową Spółki.</w:t>
      </w:r>
    </w:p>
    <w:p w:rsidR="00541619" w:rsidRDefault="00541619" w:rsidP="00541619">
      <w:pPr>
        <w:jc w:val="both"/>
      </w:pPr>
    </w:p>
    <w:p w:rsidR="00541619" w:rsidRDefault="00541619" w:rsidP="00541619">
      <w:pPr>
        <w:jc w:val="both"/>
      </w:pPr>
      <w:r>
        <w:t xml:space="preserve">Podana w niniejszym raporcie kwota euro przeliczona została według średniego kursu euro ogłoszonego przez NBP na dzień wystąpienia zdarzenia, którego dotyczy niniejszy komunikat, zgodnie </w:t>
      </w:r>
      <w:r>
        <w:lastRenderedPageBreak/>
        <w:t>z §2 ust 7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 (Dz.U. 2014 poz. 133).</w:t>
      </w:r>
    </w:p>
    <w:p w:rsidR="00541619" w:rsidRDefault="00541619" w:rsidP="00541619">
      <w:pPr>
        <w:jc w:val="both"/>
      </w:pPr>
      <w:r>
        <w:t>Podstawa prawna - art. 17 ust. 1 Rozporządzenia Parlamentu Europejskiego i Rady (UE) nr 596/2014 (MAR).</w:t>
      </w:r>
    </w:p>
    <w:p w:rsidR="00541619" w:rsidRPr="00541619" w:rsidRDefault="00541619" w:rsidP="00541619">
      <w:pPr>
        <w:jc w:val="both"/>
      </w:pPr>
    </w:p>
    <w:p w:rsidR="00541619" w:rsidRDefault="00541619" w:rsidP="00541619">
      <w:pPr>
        <w:jc w:val="both"/>
      </w:pPr>
      <w:r>
        <w:t>2016-09-13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541619" w:rsidRDefault="00541619" w:rsidP="00541619">
      <w:pPr>
        <w:jc w:val="both"/>
      </w:pPr>
      <w:r>
        <w:t>2016-09-13</w:t>
      </w:r>
      <w:r>
        <w:tab/>
        <w:t>Grzegorz Zabiegły</w:t>
      </w:r>
      <w:r>
        <w:tab/>
        <w:t>Członek Zarządu</w:t>
      </w:r>
    </w:p>
    <w:sectPr w:rsidR="009A76AB" w:rsidRPr="00541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41619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C07B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2018-03-21T22:17:00Z</dcterms:created>
  <dcterms:modified xsi:type="dcterms:W3CDTF">2018-03-21T22:17:00Z</dcterms:modified>
</cp:coreProperties>
</file>