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F15" w:rsidRDefault="003E4F15" w:rsidP="003E4F15">
      <w:pPr>
        <w:jc w:val="both"/>
      </w:pPr>
      <w:r>
        <w:tab/>
      </w:r>
      <w:r>
        <w:tab/>
        <w:t>Raport bieżący nr</w:t>
      </w:r>
      <w:r>
        <w:tab/>
        <w:t>52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3E4F15" w:rsidRDefault="003E4F15" w:rsidP="003E4F15">
      <w:pPr>
        <w:jc w:val="both"/>
      </w:pPr>
      <w:r>
        <w:t>Data sporządzenia:</w:t>
      </w:r>
      <w:r>
        <w:tab/>
        <w:t>2016-09-13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3E4F15" w:rsidRDefault="003E4F15" w:rsidP="003E4F15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F15" w:rsidRDefault="003E4F15" w:rsidP="003E4F15">
      <w:pPr>
        <w:jc w:val="both"/>
      </w:pPr>
      <w:r>
        <w:t>Powołanie osoby zarządzającej</w:t>
      </w:r>
      <w:r>
        <w:tab/>
      </w:r>
    </w:p>
    <w:p w:rsidR="003E4F15" w:rsidRDefault="003E4F15" w:rsidP="003E4F15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F15" w:rsidRDefault="003E4F15" w:rsidP="003E4F15">
      <w:pPr>
        <w:jc w:val="both"/>
      </w:pPr>
      <w:r>
        <w:t>Art. 17 ust. 1 MAR - informacje poufne.</w:t>
      </w:r>
      <w:r>
        <w:tab/>
      </w:r>
    </w:p>
    <w:p w:rsidR="003E4F15" w:rsidRDefault="003E4F15" w:rsidP="003E4F15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F15" w:rsidRDefault="003E4F15" w:rsidP="003E4F15">
      <w:pPr>
        <w:jc w:val="both"/>
      </w:pPr>
      <w:r>
        <w:t xml:space="preserve">Zarząd BIOMED-LUBLIN Wytwórnia Surowic i Szczepionek SA ("Emitent", „Spółka”) informuje, że w dniu 12 września 2016 r. Rada Nadzorcza Spółki podjęła uchwałę w sprawie powołania do składu zarządu Pana Grzegorza </w:t>
      </w:r>
      <w:proofErr w:type="spellStart"/>
      <w:r>
        <w:t>Zabiegłego</w:t>
      </w:r>
      <w:proofErr w:type="spellEnd"/>
      <w:r>
        <w:t xml:space="preserve">, powierzając mu funkcję członka zarządu ds. finansowych. </w:t>
      </w:r>
    </w:p>
    <w:p w:rsidR="003E4F15" w:rsidRDefault="003E4F15" w:rsidP="003E4F15">
      <w:pPr>
        <w:jc w:val="both"/>
      </w:pPr>
    </w:p>
    <w:p w:rsidR="003E4F15" w:rsidRDefault="003E4F15" w:rsidP="003E4F15">
      <w:pPr>
        <w:jc w:val="both"/>
      </w:pPr>
      <w:r>
        <w:t>Rada Nadzorcza ogłaszając decyzję zaznaczyła, że dostrzega konieczność wzmocnienia zarządu o osobę, która zapewni zarówno wykonanie priorytetowego celu Emitenta, jakim jest realizacja układu przyjętego przez wierzycieli, jak i wesprze swoimi kompetencjami oraz doświadczeniem projekty rozwojowe Spółki.</w:t>
      </w:r>
    </w:p>
    <w:p w:rsidR="003E4F15" w:rsidRDefault="003E4F15" w:rsidP="003E4F15">
      <w:pPr>
        <w:jc w:val="both"/>
      </w:pPr>
    </w:p>
    <w:p w:rsidR="003E4F15" w:rsidRDefault="003E4F15" w:rsidP="003E4F15">
      <w:pPr>
        <w:jc w:val="both"/>
      </w:pPr>
      <w:r>
        <w:t>Poniżej Emitent przekazuje informację o powołanym członku zarządu.</w:t>
      </w:r>
    </w:p>
    <w:p w:rsidR="003E4F15" w:rsidRDefault="003E4F15" w:rsidP="003E4F15">
      <w:pPr>
        <w:jc w:val="both"/>
      </w:pPr>
      <w:r>
        <w:t xml:space="preserve">Grzegorz Zabiegły (45 lat), wykształcenie wyższe. Ukończył studia ekonomiczne na Katolickim Uniwersytecie Lubelskim. Członek ACCA – </w:t>
      </w:r>
      <w:proofErr w:type="spellStart"/>
      <w:r>
        <w:t>Association</w:t>
      </w:r>
      <w:proofErr w:type="spellEnd"/>
      <w:r>
        <w:t xml:space="preserve"> of </w:t>
      </w:r>
      <w:proofErr w:type="spellStart"/>
      <w:r>
        <w:t>Chartered</w:t>
      </w:r>
      <w:proofErr w:type="spellEnd"/>
      <w:r>
        <w:t xml:space="preserve">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Accountants</w:t>
      </w:r>
      <w:proofErr w:type="spellEnd"/>
      <w:r>
        <w:t>.</w:t>
      </w:r>
    </w:p>
    <w:p w:rsidR="003E4F15" w:rsidRDefault="003E4F15" w:rsidP="003E4F15">
      <w:pPr>
        <w:jc w:val="both"/>
      </w:pPr>
      <w:r>
        <w:t xml:space="preserve">Swoją karierę zawodową rozpoczął w </w:t>
      </w:r>
      <w:proofErr w:type="spellStart"/>
      <w:r>
        <w:t>PricewaterhouseCoopers</w:t>
      </w:r>
      <w:proofErr w:type="spellEnd"/>
      <w:r>
        <w:t xml:space="preserve">, gdzie w latach 1995-1999 pracował jako konsultant. Następnie, w latach 1999-2013 był związany z </w:t>
      </w:r>
      <w:proofErr w:type="spellStart"/>
      <w:r>
        <w:t>Castrol</w:t>
      </w:r>
      <w:proofErr w:type="spellEnd"/>
      <w:r>
        <w:t xml:space="preserve"> Polska, kolejno na stanowiskach Kontrolera Biznesowego, Dyrektora ds. Planowania i od 2008 r. Dyrektora Finansowego oraz Członka Zarządu. W latach 2014-2015 prowadził własną działalność gospodarczą w zakresie doradztwa finansowego. W pierwszej połowie 2016 r. pracował jako Manager w Dziale Doradztwa Deloitte. </w:t>
      </w:r>
    </w:p>
    <w:p w:rsidR="003E4F15" w:rsidRDefault="003E4F15" w:rsidP="003E4F15">
      <w:pPr>
        <w:jc w:val="both"/>
      </w:pPr>
      <w:r>
        <w:t>Ma bogate doświadczenie w kreowaniu wartości firmy poprzez redukcję kosztów i redukcję zaangażowanego kapitału i oraz wsparcie zarządzania cenami. Z sukcesem prowadził projekty optymalizacji procesów finansowych i operacyjnych oraz projekty wdrożeń i modyfikacji systemów informatycznych.</w:t>
      </w:r>
    </w:p>
    <w:p w:rsidR="003E4F15" w:rsidRDefault="003E4F15" w:rsidP="003E4F15">
      <w:pPr>
        <w:jc w:val="both"/>
      </w:pPr>
    </w:p>
    <w:p w:rsidR="003E4F15" w:rsidRDefault="003E4F15" w:rsidP="003E4F15">
      <w:pPr>
        <w:jc w:val="both"/>
      </w:pPr>
      <w:r>
        <w:t>Grzegorz Zabiegły oświadczył, że:</w:t>
      </w:r>
    </w:p>
    <w:p w:rsidR="003E4F15" w:rsidRDefault="003E4F15" w:rsidP="003E4F15">
      <w:pPr>
        <w:jc w:val="both"/>
      </w:pPr>
      <w:r>
        <w:t xml:space="preserve">1) nie prowadzi działalności konkurencyjnej w stosunku do Emitenta , </w:t>
      </w:r>
    </w:p>
    <w:p w:rsidR="003E4F15" w:rsidRDefault="003E4F15" w:rsidP="003E4F15">
      <w:pPr>
        <w:jc w:val="both"/>
      </w:pPr>
      <w:r>
        <w:t>2) nie jest wspólnikiem w konkurencyjnej w stosunku do Spółki spółce cywilnej lub osobowej, bądź członkiem organu spółki kapitałowej ani jakiejkolwiek innej konkurencyjnej osoby prawnej,</w:t>
      </w:r>
    </w:p>
    <w:p w:rsidR="003E4F15" w:rsidRDefault="003E4F15" w:rsidP="003E4F15">
      <w:pPr>
        <w:jc w:val="both"/>
      </w:pPr>
      <w:r>
        <w:t>3) nie jest członkiem organu jakiejkolwiek innej konkurencyjnej wobec Emitenta osoby prawnej,</w:t>
      </w:r>
    </w:p>
    <w:p w:rsidR="003E4F15" w:rsidRDefault="003E4F15" w:rsidP="003E4F15">
      <w:pPr>
        <w:jc w:val="both"/>
      </w:pPr>
      <w:r>
        <w:t>5) wedle swojej najlepszej wiedzy i rozeznania nie jest wpisany do Rejestru Dłużników Niewypłacalnych prowadzonego na podstawie ustawy o Krajowym Rejestrze Sądowym.</w:t>
      </w:r>
    </w:p>
    <w:p w:rsidR="003E4F15" w:rsidRDefault="003E4F15" w:rsidP="003E4F15">
      <w:pPr>
        <w:jc w:val="both"/>
      </w:pPr>
    </w:p>
    <w:p w:rsidR="003E4F15" w:rsidRDefault="003E4F15" w:rsidP="003E4F15">
      <w:pPr>
        <w:jc w:val="both"/>
      </w:pPr>
      <w:r>
        <w:t>Podstawa prawna - art. 17 ust. 1 Rozporządzenia Parlamentu Europejskiego i Rady (UE) nr 596/2014 (MAR).</w:t>
      </w:r>
    </w:p>
    <w:p w:rsidR="003E4F15" w:rsidRDefault="003E4F15" w:rsidP="003E4F15">
      <w:pPr>
        <w:jc w:val="both"/>
      </w:pPr>
    </w:p>
    <w:p w:rsidR="003E4F15" w:rsidRDefault="003E4F15" w:rsidP="003E4F15">
      <w:pPr>
        <w:jc w:val="both"/>
      </w:pPr>
    </w:p>
    <w:p w:rsidR="009A76AB" w:rsidRPr="003E4F15" w:rsidRDefault="003E4F15" w:rsidP="003E4F15">
      <w:pPr>
        <w:jc w:val="both"/>
      </w:pPr>
      <w:r>
        <w:t>2016-09-13</w:t>
      </w:r>
      <w:r>
        <w:tab/>
        <w:t>Andrzej Stachnik Grzegorz Zabiegły</w:t>
      </w:r>
      <w:r>
        <w:tab/>
        <w:t>Prezes Zarządu Członek Zarządu</w:t>
      </w:r>
    </w:p>
    <w:sectPr w:rsidR="009A76AB" w:rsidRPr="003E4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251C0"/>
    <w:rsid w:val="00541619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C07B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2018-03-21T22:19:00Z</dcterms:created>
  <dcterms:modified xsi:type="dcterms:W3CDTF">2018-03-21T22:19:00Z</dcterms:modified>
</cp:coreProperties>
</file>