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D29" w:rsidRDefault="00830D29" w:rsidP="00830D29">
      <w:pPr>
        <w:jc w:val="both"/>
      </w:pPr>
      <w:bookmarkStart w:id="0" w:name="_GoBack"/>
      <w:bookmarkEnd w:id="0"/>
      <w:r>
        <w:t>Raport bieżący nr</w:t>
      </w:r>
      <w:r>
        <w:tab/>
        <w:t>42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30D29" w:rsidRDefault="00830D29" w:rsidP="00830D29">
      <w:pPr>
        <w:jc w:val="both"/>
      </w:pPr>
      <w:r>
        <w:t>Data sporządzenia:</w:t>
      </w:r>
      <w:r>
        <w:tab/>
        <w:t>2016-07-15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30D29" w:rsidRDefault="00830D29" w:rsidP="00830D29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30D29" w:rsidRDefault="00830D29" w:rsidP="00830D29">
      <w:pPr>
        <w:jc w:val="both"/>
      </w:pPr>
      <w:r>
        <w:t xml:space="preserve">Zawarcie ugody w sprawie umów dostawy z I.M.A. Industria </w:t>
      </w:r>
      <w:proofErr w:type="spellStart"/>
      <w:r>
        <w:t>Macchine</w:t>
      </w:r>
      <w:proofErr w:type="spellEnd"/>
      <w:r>
        <w:t xml:space="preserve"> </w:t>
      </w:r>
      <w:proofErr w:type="spellStart"/>
      <w:r>
        <w:t>Automatiche</w:t>
      </w:r>
      <w:proofErr w:type="spellEnd"/>
      <w:r>
        <w:t xml:space="preserve"> </w:t>
      </w:r>
      <w:proofErr w:type="spellStart"/>
      <w:r>
        <w:t>S.p.A</w:t>
      </w:r>
      <w:proofErr w:type="spellEnd"/>
      <w:r>
        <w:t>.</w:t>
      </w:r>
      <w:r>
        <w:tab/>
      </w:r>
    </w:p>
    <w:p w:rsidR="00830D29" w:rsidRDefault="00830D29" w:rsidP="00830D29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30D29" w:rsidRDefault="00830D29" w:rsidP="00830D29">
      <w:pPr>
        <w:jc w:val="both"/>
      </w:pPr>
      <w:r>
        <w:t>Art. 17 ust. 1 MAR - informacje poufne.</w:t>
      </w:r>
      <w:r>
        <w:tab/>
      </w:r>
    </w:p>
    <w:p w:rsidR="00830D29" w:rsidRDefault="00830D29" w:rsidP="00830D29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30D29" w:rsidRDefault="00830D29" w:rsidP="00830D29">
      <w:pPr>
        <w:jc w:val="both"/>
      </w:pPr>
      <w:r>
        <w:t xml:space="preserve">Zarząd „BIOMED-LUBLIN” Wytwórnia Surowic i Szczepionek S.A. w restrukturyzacji ("Spółka", "Emitent") informuje, że w dniu 14 lipca 2016 r. Spółka oraz I.M.A. Industria </w:t>
      </w:r>
      <w:proofErr w:type="spellStart"/>
      <w:r>
        <w:t>Macchine</w:t>
      </w:r>
      <w:proofErr w:type="spellEnd"/>
      <w:r>
        <w:t xml:space="preserve"> </w:t>
      </w:r>
      <w:proofErr w:type="spellStart"/>
      <w:r>
        <w:t>Automatiche</w:t>
      </w:r>
      <w:proofErr w:type="spellEnd"/>
      <w:r>
        <w:t xml:space="preserve"> </w:t>
      </w:r>
      <w:proofErr w:type="spellStart"/>
      <w:r>
        <w:t>S.p.A</w:t>
      </w:r>
      <w:proofErr w:type="spellEnd"/>
      <w:r>
        <w:t xml:space="preserve">. z siedzibą w </w:t>
      </w:r>
      <w:proofErr w:type="spellStart"/>
      <w:r>
        <w:t>Bologny</w:t>
      </w:r>
      <w:proofErr w:type="spellEnd"/>
      <w:r>
        <w:t xml:space="preserve">, Włochy ("IMA") zawarły ugodę ("Ugoda") dotyczącą rozliczenia należności z tytułu umów zawartych pomiędzy Spółką a IMA: (i) umowy z 9 lipca 2015 r. na zakup i dostawę do Spółki linii technologicznej do liofilizacji i rozlewu sterylnego produktu czynnika Von </w:t>
      </w:r>
      <w:proofErr w:type="spellStart"/>
      <w:r>
        <w:t>Willebranda</w:t>
      </w:r>
      <w:proofErr w:type="spellEnd"/>
      <w:r>
        <w:t xml:space="preserve"> ("Umowa 1") oraz umowy z 20 lipca 2015 r. na zakup i dostawę do Spółki sterylnej linii technologicznej do wytwarzania Albuminy dożylnej ("Umowa 2", obie umowy zwane "Umowami z IMA"). </w:t>
      </w:r>
    </w:p>
    <w:p w:rsidR="00830D29" w:rsidRDefault="00830D29" w:rsidP="00830D29">
      <w:pPr>
        <w:jc w:val="both"/>
      </w:pPr>
    </w:p>
    <w:p w:rsidR="00830D29" w:rsidRDefault="00830D29" w:rsidP="00830D29">
      <w:pPr>
        <w:jc w:val="both"/>
      </w:pPr>
      <w:r>
        <w:t xml:space="preserve">O zawarciu Umów z IMA Spółka informowała raportem bieżącym nr 18/2015 z 10 lipca 2015 r oraz raportem bieżącym nr 19/2015 z 21 lipca 2015 r. Umowy zostały częściowo wykonane przez strony, w ten sposób, że IMA dostarczyła Spółce zakupione urządzenia, a Spółka zapłaciła IMA kwotę 2.122.520,30 EUR z tytułu Umowy 1 i kwotę 1.377.479,40 EUR z tytułu Umowy 2. W dniu 24 marca 2016 r. Spółka złożyła oświadczenie o odstąpieniu od Umów z IMA, o czym informowała raportem bieżącym nr 18/2016 z dnia 25 marca 2016 r. Zgodnie z warunkami Umów z IMA w razie odstąpienia od umowy strony miały prawo żądać zwrot świadczeń już wykonanych w realizacji Umów z IMA, a IMA miała prawo żądania kar umownych. </w:t>
      </w:r>
    </w:p>
    <w:p w:rsidR="00830D29" w:rsidRDefault="00830D29" w:rsidP="00830D29">
      <w:pPr>
        <w:jc w:val="both"/>
      </w:pPr>
    </w:p>
    <w:p w:rsidR="00830D29" w:rsidRDefault="00830D29" w:rsidP="00830D29">
      <w:pPr>
        <w:jc w:val="both"/>
      </w:pPr>
      <w:r>
        <w:t xml:space="preserve">W Ugodzie strony zgodnie potwierdziły, że: </w:t>
      </w:r>
    </w:p>
    <w:p w:rsidR="00830D29" w:rsidRDefault="00830D29" w:rsidP="00830D29">
      <w:pPr>
        <w:jc w:val="both"/>
      </w:pPr>
      <w:r>
        <w:t>a) Umowy z IMA zostaną rozwiązane;</w:t>
      </w:r>
    </w:p>
    <w:p w:rsidR="00830D29" w:rsidRDefault="00830D29" w:rsidP="00830D29">
      <w:pPr>
        <w:jc w:val="both"/>
      </w:pPr>
      <w:r>
        <w:t xml:space="preserve">b) Kwoty już zapłacone przez </w:t>
      </w:r>
      <w:proofErr w:type="spellStart"/>
      <w:r>
        <w:t>Biomed</w:t>
      </w:r>
      <w:proofErr w:type="spellEnd"/>
      <w:r>
        <w:t xml:space="preserve"> na rzecz IMA w związku z Umowami z IMA, zostaną zaliczone na poczet już wykonanej części umowy; </w:t>
      </w:r>
    </w:p>
    <w:p w:rsidR="00830D29" w:rsidRDefault="00830D29" w:rsidP="00830D29">
      <w:pPr>
        <w:jc w:val="both"/>
      </w:pPr>
      <w:r>
        <w:t>c) Dostarczone przez IMA urządzenia zostaną własnością Spółki;</w:t>
      </w:r>
    </w:p>
    <w:p w:rsidR="00830D29" w:rsidRDefault="00830D29" w:rsidP="00830D29">
      <w:pPr>
        <w:jc w:val="both"/>
      </w:pPr>
      <w:r>
        <w:t>d) Spółka nie będzie dochodziła wykonania dotychczas niewykonanych zobowiązań IMA wynikających z Umów z IMA, a IMA nie będzie dochodziła od Spółki zapłaty wystawionych faktur za świadczenia wynikające z Umów z IMA;</w:t>
      </w:r>
    </w:p>
    <w:p w:rsidR="00830D29" w:rsidRDefault="00830D29" w:rsidP="00830D29">
      <w:pPr>
        <w:jc w:val="both"/>
      </w:pPr>
      <w:r>
        <w:t>e) Strony nie będą miały wobec siebie żadnych dalszych roszczeń z tytułu wykonania lub niewykonania Umów z IMA.</w:t>
      </w:r>
    </w:p>
    <w:p w:rsidR="00830D29" w:rsidRDefault="00830D29" w:rsidP="00830D29">
      <w:pPr>
        <w:jc w:val="both"/>
      </w:pPr>
    </w:p>
    <w:p w:rsidR="00830D29" w:rsidRDefault="00830D29" w:rsidP="00830D29">
      <w:pPr>
        <w:jc w:val="both"/>
      </w:pPr>
      <w:r>
        <w:t xml:space="preserve">Ponadto, IMA udzieliła Spółce opcji zakupu liofilizatora za cenę nie wyższą niż rynkową określoną w Ugodzie. Opcja może być wykonana do 9 sierpnia 2017 r. w razie kontynuacji projektu budowy zakładu </w:t>
      </w:r>
      <w:r>
        <w:lastRenderedPageBreak/>
        <w:t>frakcjonowania osocza. W razie braku kontynuacji projektu budowy zakładu frakcjonowania osocza IMA udzieli Spółce wsparcia w sprzedaży dostarczonych elementów linii technologicznych.</w:t>
      </w:r>
    </w:p>
    <w:p w:rsidR="00830D29" w:rsidRDefault="00830D29" w:rsidP="00830D29">
      <w:pPr>
        <w:jc w:val="both"/>
      </w:pPr>
    </w:p>
    <w:p w:rsidR="00830D29" w:rsidRDefault="00830D29" w:rsidP="00830D29">
      <w:pPr>
        <w:jc w:val="both"/>
      </w:pPr>
      <w:r>
        <w:t>Podstawa Prawna:</w:t>
      </w:r>
    </w:p>
    <w:p w:rsidR="00830D29" w:rsidRDefault="00830D29" w:rsidP="00830D29">
      <w:pPr>
        <w:jc w:val="both"/>
      </w:pPr>
      <w:r>
        <w:t>Art. 17 rozporządzenia Parlamentu Europejskiego i Rady Europy (UE) nr 596/2014 z dnia 16 kwietnia 2014 r., w sprawie nadużyć na rynku (rozporządzenie w sprawie nadużyć na rynku) oraz uchylające dyrektywę 2003/6/WE Parlamentu Europejskiego i Rady i dyrektywy Komisji 2003/124/WE, 2003/125/WE i 2004/72/WE.</w:t>
      </w:r>
    </w:p>
    <w:p w:rsidR="00830D29" w:rsidRDefault="00830D29" w:rsidP="00830D29">
      <w:pPr>
        <w:jc w:val="both"/>
        <w:rPr>
          <w:lang w:val="en-US"/>
        </w:rPr>
      </w:pPr>
    </w:p>
    <w:p w:rsidR="00830D29" w:rsidRDefault="00830D29" w:rsidP="00830D29">
      <w:pPr>
        <w:jc w:val="both"/>
      </w:pPr>
      <w:r>
        <w:t>2016-07-15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830D29" w:rsidRDefault="00830D29" w:rsidP="00830D29">
      <w:pPr>
        <w:jc w:val="both"/>
      </w:pPr>
      <w:r>
        <w:t>2016-07-15</w:t>
      </w:r>
      <w:r>
        <w:tab/>
        <w:t>Agnieszka Biała</w:t>
      </w:r>
      <w:r>
        <w:tab/>
        <w:t>Członek Zarządu</w:t>
      </w:r>
      <w:r w:rsidR="00B973FC" w:rsidRPr="00830D29">
        <w:t xml:space="preserve"> </w:t>
      </w:r>
    </w:p>
    <w:sectPr w:rsidR="009A76AB" w:rsidRPr="00830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30D29"/>
    <w:rsid w:val="008414BF"/>
    <w:rsid w:val="00852510"/>
    <w:rsid w:val="008B044B"/>
    <w:rsid w:val="008F4071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2018-03-22T16:47:00Z</dcterms:created>
  <dcterms:modified xsi:type="dcterms:W3CDTF">2018-03-22T16:47:00Z</dcterms:modified>
</cp:coreProperties>
</file>