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E45" w:rsidRDefault="00BA2E45" w:rsidP="00BA2E45">
      <w:bookmarkStart w:id="0" w:name="_GoBack"/>
      <w:bookmarkEnd w:id="0"/>
      <w:r>
        <w:t>Raport bieżący nr</w:t>
      </w:r>
      <w:r>
        <w:tab/>
        <w:t>33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BA2E45" w:rsidRDefault="00BA2E45" w:rsidP="00BA2E45">
      <w:r>
        <w:t>Data sporządzenia:</w:t>
      </w:r>
      <w:r>
        <w:tab/>
        <w:t>2016-06-10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E45" w:rsidRDefault="00BA2E45" w:rsidP="00BA2E45">
      <w:r>
        <w:tab/>
      </w:r>
    </w:p>
    <w:p w:rsidR="00BA2E45" w:rsidRDefault="00BA2E45" w:rsidP="00BA2E45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E45" w:rsidRDefault="00BA2E45" w:rsidP="00BA2E45">
      <w:r>
        <w:t>Korekta raportu nr 30/2016</w:t>
      </w:r>
      <w:r>
        <w:tab/>
      </w:r>
    </w:p>
    <w:p w:rsidR="00BA2E45" w:rsidRDefault="00BA2E45" w:rsidP="00BA2E45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E45" w:rsidRDefault="00BA2E45" w:rsidP="00BA2E45">
      <w:r>
        <w:t>Art. 56 ust. 1 pkt 2 Ustawy o ofercie - informacje bieżące i okresowe</w:t>
      </w:r>
    </w:p>
    <w:p w:rsidR="00BA2E45" w:rsidRDefault="00BA2E45" w:rsidP="00BA2E45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2E45" w:rsidRDefault="00BA2E45" w:rsidP="00BA2E45">
      <w:r>
        <w:t>Zarząd "BIOMED -LUBLIN" Wytwórnia Surowic i Szczepionek Spółka Akcyjna w restrukturyzacji z siedzibą w Lublinie przy ulicy Uniwersyteckiej 10 (dalej: "Spółka"), KRS 0000373032, Sąd Rejonowy Lublin - Wschód w Lublinie z/s w Świdniku, VI Wydział Gospodarczy Krajowego Rejestru Sądowego, niniejszym dokonuje korekty raportu bieżącego nr 30/2016 dotyczącego zwołania Zwyczajnego Walnego Zgromadzenia. W ogłoszeniu o zwołaniu Walnego Zgromadzenia Spółki, w opisie procedur dotyczących uczestnictwa w Walnym Zgromadzeniu i wykonywania prawa głosu jako dzień rejestracji uczestnictwa wpisano 15 czerwca 2016r a prawidłowo winno być 14 czerwca 2016 roku. Pełny tekst skorygowanego ogłoszenia o zwołaniu Walnego Zgromadzenia znajduje się w załączniku do niniejszego raportu.</w:t>
      </w:r>
    </w:p>
    <w:p w:rsidR="00BA2E45" w:rsidRDefault="00BA2E45" w:rsidP="00BA2E45">
      <w:r>
        <w:t xml:space="preserve">Podstawa prawna: </w:t>
      </w:r>
    </w:p>
    <w:p w:rsidR="00BA2E45" w:rsidRDefault="00BA2E45" w:rsidP="00BA2E45">
      <w:r>
        <w:t>§ 38 ust. 1 pkt 1) i 3) Rozporządzenia Ministra Finansów z dnia 13 lutego 2009 r. w sprawie informacji bieżących i okresowych przekazywanych przez emitentów papierów wartościowych oraz warunków uznawania za równoważne informacji wymaganych przepisami prawa państwa niebędącego państwem członkowskim</w:t>
      </w:r>
    </w:p>
    <w:p w:rsidR="00BA2E45" w:rsidRDefault="00BA2E45" w:rsidP="00BA2E45">
      <w:r>
        <w:tab/>
      </w:r>
    </w:p>
    <w:p w:rsidR="00BA2E45" w:rsidRDefault="00BA2E45" w:rsidP="00BA2E45">
      <w:r>
        <w:t>2016-06-10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BA2E45" w:rsidRDefault="00BA2E45" w:rsidP="00BA2E45">
      <w:r>
        <w:t>2016-06-10</w:t>
      </w:r>
      <w:r>
        <w:tab/>
        <w:t>Marcus Preston</w:t>
      </w:r>
      <w:r>
        <w:tab/>
        <w:t xml:space="preserve">Członek Zarządu </w:t>
      </w:r>
      <w:proofErr w:type="spellStart"/>
      <w:r>
        <w:t>ds.restrukturyzacji</w:t>
      </w:r>
      <w:proofErr w:type="spellEnd"/>
    </w:p>
    <w:sectPr w:rsidR="008E26C8" w:rsidRPr="00BA2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161A55"/>
    <w:rsid w:val="00414893"/>
    <w:rsid w:val="00471085"/>
    <w:rsid w:val="0063249F"/>
    <w:rsid w:val="006A420A"/>
    <w:rsid w:val="006A545E"/>
    <w:rsid w:val="007E77B9"/>
    <w:rsid w:val="008E26C8"/>
    <w:rsid w:val="00A5324A"/>
    <w:rsid w:val="00BA2E45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FE9B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2018-03-22T17:21:00Z</dcterms:created>
  <dcterms:modified xsi:type="dcterms:W3CDTF">2018-03-22T17:21:00Z</dcterms:modified>
</cp:coreProperties>
</file>