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7370" w:rsidRDefault="006E7370" w:rsidP="006E7370">
      <w:pPr>
        <w:jc w:val="both"/>
      </w:pPr>
      <w:r>
        <w:tab/>
      </w:r>
      <w:r>
        <w:tab/>
        <w:t>Raport bieżący nr</w:t>
      </w:r>
      <w:r>
        <w:tab/>
        <w:t>23</w:t>
      </w:r>
      <w:r>
        <w:tab/>
        <w:t>/</w:t>
      </w:r>
      <w:r>
        <w:tab/>
        <w:t>2016</w:t>
      </w:r>
      <w:r>
        <w:tab/>
      </w:r>
      <w:r>
        <w:tab/>
      </w:r>
      <w:r>
        <w:tab/>
      </w:r>
    </w:p>
    <w:p w:rsidR="006E7370" w:rsidRDefault="006E7370" w:rsidP="006E7370">
      <w:pPr>
        <w:jc w:val="both"/>
      </w:pPr>
      <w:r>
        <w:t>Data sporządzenia:</w:t>
      </w:r>
      <w:r>
        <w:tab/>
        <w:t>2016-04-09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</w:p>
    <w:p w:rsidR="006E7370" w:rsidRDefault="006E7370" w:rsidP="006E7370">
      <w:pPr>
        <w:jc w:val="both"/>
      </w:pPr>
      <w:r>
        <w:tab/>
      </w:r>
    </w:p>
    <w:p w:rsidR="006E7370" w:rsidRDefault="006E7370" w:rsidP="006E7370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E7370" w:rsidRDefault="006E7370" w:rsidP="006E7370">
      <w:pPr>
        <w:jc w:val="both"/>
      </w:pPr>
      <w:r>
        <w:t>Zawarcie porozumienia z Bankiem Millennium S.A. w sprawie spłaty akredytywy</w:t>
      </w:r>
      <w:r>
        <w:tab/>
      </w:r>
    </w:p>
    <w:p w:rsidR="006E7370" w:rsidRDefault="006E7370" w:rsidP="006E7370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E7370" w:rsidRDefault="006E7370" w:rsidP="006E7370">
      <w:pPr>
        <w:jc w:val="both"/>
      </w:pPr>
      <w:r>
        <w:t>Art. 56 ust. 1 pkt 1 Ustawy o ofercie - informacje poufne</w:t>
      </w:r>
    </w:p>
    <w:p w:rsidR="006E7370" w:rsidRDefault="006E7370" w:rsidP="006E7370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E7370" w:rsidRDefault="006E7370" w:rsidP="006E7370">
      <w:pPr>
        <w:jc w:val="both"/>
      </w:pPr>
      <w:r>
        <w:t xml:space="preserve">Zarząd "BIOMED-LUBLIN" Wytwórnia Surowic i Szczepionek S.A. w restrukturyzacji (dalej: "Spółka", "Emitent") w nawiązaniu do raportu bieżącego nr 20/2016 z 25 marca 2016 r. informuje, iż Emitent – po uprzednim wyrażeniu zgody przez Nadzorcę Sądowego – zawarł porozumienie z Bankiem Millennium S.A. (dalej: "Bank") w sprawie warunków spłaty zobowiązania z tytułu wypłaconej Akredytywy w kwocie 2.154.885,10 EUR. </w:t>
      </w:r>
    </w:p>
    <w:p w:rsidR="006E7370" w:rsidRDefault="006E7370" w:rsidP="006E7370">
      <w:pPr>
        <w:jc w:val="both"/>
      </w:pPr>
    </w:p>
    <w:p w:rsidR="006E7370" w:rsidRDefault="006E7370" w:rsidP="006E7370">
      <w:pPr>
        <w:jc w:val="both"/>
      </w:pPr>
      <w:r>
        <w:t xml:space="preserve">Zgodnie z porozumieniem powyższa kwota zostanie spłacona w następujących kwotach i terminach: </w:t>
      </w:r>
    </w:p>
    <w:p w:rsidR="006E7370" w:rsidRDefault="006E7370" w:rsidP="006E7370">
      <w:pPr>
        <w:jc w:val="both"/>
      </w:pPr>
      <w:r>
        <w:t>- w dniu 30.09.2016 – splata I raty w kwocie 500.000 EUR;</w:t>
      </w:r>
    </w:p>
    <w:p w:rsidR="006E7370" w:rsidRDefault="006E7370" w:rsidP="006E7370">
      <w:pPr>
        <w:jc w:val="both"/>
      </w:pPr>
      <w:r>
        <w:t>- w dniu 31.12.2016 – splata II raty w kwocie 500.000 EUR;</w:t>
      </w:r>
    </w:p>
    <w:p w:rsidR="006E7370" w:rsidRDefault="006E7370" w:rsidP="006E7370">
      <w:pPr>
        <w:jc w:val="both"/>
      </w:pPr>
      <w:r>
        <w:t>- w dniu 31.03.2017 – splata III raty w kwocie 500.000 EUR;</w:t>
      </w:r>
    </w:p>
    <w:p w:rsidR="006E7370" w:rsidRDefault="006E7370" w:rsidP="006E7370">
      <w:pPr>
        <w:jc w:val="both"/>
      </w:pPr>
      <w:r>
        <w:t>- w dniu 30.06.2017 – splata IV raty w kwocie 654.885,10 EUR.</w:t>
      </w:r>
    </w:p>
    <w:p w:rsidR="006E7370" w:rsidRDefault="006E7370" w:rsidP="006E7370">
      <w:pPr>
        <w:jc w:val="both"/>
      </w:pPr>
    </w:p>
    <w:p w:rsidR="006E7370" w:rsidRDefault="006E7370" w:rsidP="006E7370">
      <w:pPr>
        <w:jc w:val="both"/>
      </w:pPr>
      <w:r>
        <w:t>Od dnia zawarcia porozumienia od całej niespłaconej kwoty głównej Bank będzie naliczał odsetki według stopy procentowej stanowiącej sumę stawki referencyjnej EURIBOR 3M powiększonej o marżę Banku w wysokości 2,00 punktu procentowego w skali roku (przy czym w przypadku, gdy stawka EURIBOR będzie ujemna, do naliczania odsetek przyjmuje się jej wartość na poziomie zero). Odsetki będą płatne w ostatnim dniu płatności każdej z rat.</w:t>
      </w:r>
    </w:p>
    <w:p w:rsidR="006E7370" w:rsidRDefault="006E7370" w:rsidP="006E7370">
      <w:pPr>
        <w:jc w:val="both"/>
      </w:pPr>
    </w:p>
    <w:p w:rsidR="006E7370" w:rsidRDefault="006E7370" w:rsidP="006E7370">
      <w:pPr>
        <w:jc w:val="both"/>
      </w:pPr>
      <w:r>
        <w:t>Bank ma prawo rozwiązać niniejsze porozumienie bez zachowania okresu wypowiedzenia ze skutkiem natychmiastowym w przypadku naruszenia terminów spłaty bez względu na wielkość niespłaconej w terminie kwoty, a także w przypadku gdy prowadzone przeciwko Spółce przyspieszone postępowanie restrukturyzacyjne zostanie umorzone.</w:t>
      </w:r>
    </w:p>
    <w:p w:rsidR="006E7370" w:rsidRDefault="006E7370" w:rsidP="006E7370">
      <w:pPr>
        <w:jc w:val="both"/>
      </w:pPr>
    </w:p>
    <w:p w:rsidR="006E7370" w:rsidRDefault="006E7370" w:rsidP="006E7370">
      <w:pPr>
        <w:jc w:val="both"/>
      </w:pPr>
      <w:r>
        <w:t>Wypracowane porozumienie zawiera oświadczenie banku o dobrowolnej rezygnacji z podejmowania wobec Spółki kroków w celu dochodzenia wymagalnych należności objętych porozumieniem na drodze postępowania egzekucyjnego, jeżeli będzie ono wykonywane przez Spółkę zgodnie z zawartymi warunkami i postanowieniami.</w:t>
      </w:r>
    </w:p>
    <w:p w:rsidR="006E7370" w:rsidRDefault="006E7370" w:rsidP="006E7370">
      <w:pPr>
        <w:jc w:val="both"/>
      </w:pPr>
    </w:p>
    <w:p w:rsidR="006E7370" w:rsidRDefault="006E7370" w:rsidP="006E7370">
      <w:pPr>
        <w:jc w:val="both"/>
      </w:pPr>
      <w:r>
        <w:lastRenderedPageBreak/>
        <w:t>Porozumienie to umożliwia Emitentowi zawarcie układu w postępowaniu restrukturyzacyjnym i zapewnia dalszą możliwość działalności przy możliwie najpełniejszym zaspokojeniu wszystkich wierzycieli Emitenta.</w:t>
      </w:r>
    </w:p>
    <w:p w:rsidR="006E7370" w:rsidRDefault="006E7370" w:rsidP="006E7370">
      <w:pPr>
        <w:jc w:val="both"/>
      </w:pPr>
    </w:p>
    <w:p w:rsidR="006E7370" w:rsidRDefault="006E7370" w:rsidP="006E7370">
      <w:pPr>
        <w:jc w:val="both"/>
      </w:pPr>
      <w:r>
        <w:t>2016-04-09</w:t>
      </w:r>
      <w:r>
        <w:tab/>
        <w:t xml:space="preserve">Waldemar </w:t>
      </w:r>
      <w:proofErr w:type="spellStart"/>
      <w:r>
        <w:t>SIerocki</w:t>
      </w:r>
      <w:proofErr w:type="spellEnd"/>
      <w:r>
        <w:tab/>
        <w:t>Prezes Zarządu</w:t>
      </w:r>
      <w:r>
        <w:tab/>
      </w:r>
      <w:r>
        <w:tab/>
      </w:r>
    </w:p>
    <w:p w:rsidR="008E26C8" w:rsidRPr="006E7370" w:rsidRDefault="006E7370" w:rsidP="006E7370">
      <w:pPr>
        <w:jc w:val="both"/>
      </w:pPr>
      <w:r>
        <w:t>2016-04-09</w:t>
      </w:r>
      <w:r>
        <w:tab/>
        <w:t>Marcus Preston</w:t>
      </w:r>
      <w:r>
        <w:tab/>
        <w:t>Członek Zarządu ds. Restrukturyzacji</w:t>
      </w:r>
      <w:r>
        <w:tab/>
      </w:r>
      <w:r>
        <w:tab/>
      </w:r>
    </w:p>
    <w:sectPr w:rsidR="008E26C8" w:rsidRPr="006E73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49F"/>
    <w:rsid w:val="000A5EDF"/>
    <w:rsid w:val="000D5C64"/>
    <w:rsid w:val="00161A55"/>
    <w:rsid w:val="00225517"/>
    <w:rsid w:val="00414893"/>
    <w:rsid w:val="00415C6E"/>
    <w:rsid w:val="00471085"/>
    <w:rsid w:val="00487A91"/>
    <w:rsid w:val="0054025E"/>
    <w:rsid w:val="0063249F"/>
    <w:rsid w:val="00640DC2"/>
    <w:rsid w:val="006A420A"/>
    <w:rsid w:val="006A545E"/>
    <w:rsid w:val="006E7370"/>
    <w:rsid w:val="007E77B9"/>
    <w:rsid w:val="008E26C8"/>
    <w:rsid w:val="00A5324A"/>
    <w:rsid w:val="00B879B2"/>
    <w:rsid w:val="00C756CC"/>
    <w:rsid w:val="00D030A5"/>
    <w:rsid w:val="00DB2636"/>
    <w:rsid w:val="00DD2A15"/>
    <w:rsid w:val="00DD3E32"/>
    <w:rsid w:val="00E61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5BD25"/>
  <w15:chartTrackingRefBased/>
  <w15:docId w15:val="{9F20E657-620C-4FBD-B3AD-7033FB701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4">
    <w:name w:val="heading 4"/>
    <w:basedOn w:val="Normalny"/>
    <w:link w:val="Nagwek4Znak"/>
    <w:uiPriority w:val="9"/>
    <w:qFormat/>
    <w:rsid w:val="00A5324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A5324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40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15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1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73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0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7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3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62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08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74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2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1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29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58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12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5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1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61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0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7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06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9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45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4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15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7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7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39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54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82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730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3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60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91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69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9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61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98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342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adw. Jakub Winkler</dc:creator>
  <cp:keywords/>
  <dc:description/>
  <cp:lastModifiedBy>adw. Jakub Winkler</cp:lastModifiedBy>
  <cp:revision>2</cp:revision>
  <dcterms:created xsi:type="dcterms:W3CDTF">2018-03-22T17:34:00Z</dcterms:created>
  <dcterms:modified xsi:type="dcterms:W3CDTF">2018-03-22T17:34:00Z</dcterms:modified>
</cp:coreProperties>
</file>