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907" w:rsidRDefault="00CD0907" w:rsidP="00CD0907">
      <w:pPr>
        <w:jc w:val="both"/>
      </w:pPr>
      <w:bookmarkStart w:id="0" w:name="_GoBack"/>
      <w:bookmarkEnd w:id="0"/>
      <w:r>
        <w:t>Raport bieżący nr</w:t>
      </w:r>
      <w:r>
        <w:tab/>
        <w:t>14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CD0907" w:rsidRDefault="00CD0907" w:rsidP="00CD0907">
      <w:pPr>
        <w:jc w:val="both"/>
      </w:pPr>
      <w:r>
        <w:t>Data sporządzenia:</w:t>
      </w:r>
      <w:r>
        <w:tab/>
        <w:t>2016-03-12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907" w:rsidRDefault="00CD0907" w:rsidP="00CD090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907" w:rsidRDefault="00CD0907" w:rsidP="00CD0907">
      <w:pPr>
        <w:jc w:val="both"/>
      </w:pPr>
      <w:r>
        <w:t>Złożenie przez nadzorcę sądowego planu restrukturyzacyjnego wraz z propozycjami restrukturyzacji oraz spisów wierzytelności</w:t>
      </w:r>
      <w:r>
        <w:tab/>
      </w:r>
    </w:p>
    <w:p w:rsidR="00CD0907" w:rsidRDefault="00CD0907" w:rsidP="00CD090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907" w:rsidRDefault="00CD0907" w:rsidP="00CD0907">
      <w:pPr>
        <w:jc w:val="both"/>
      </w:pPr>
      <w:r>
        <w:t>Art. 56 ust. 1 pkt 1 Ustawy o ofercie - informacje poufne</w:t>
      </w:r>
    </w:p>
    <w:p w:rsidR="00CD0907" w:rsidRDefault="00CD0907" w:rsidP="00CD090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Zarząd "BIOMED-LUBLIN" Wytwórnia Surowic i Szczepionek S.A. w restrukturyzacji ("Spółka", "Emitent") informuje, że nadzorca sądowy Janusz Podleśny, w ramach postępowania restrukturyzacyjnego prowadzonego wobec Spółki, złożył do Sądu Rejonowego Lublin-Wschód w Lublinie IX Wydział Gospodarczy do spraw Upadłościowych i Restrukturyzacyjnych plan restrukturyzacyjny wraz z propozycjami restrukturyzacji oraz spis wierzytelności i spis wierzytelności spornych.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Poniżej Emitent przedstawia grupy układowe wraz z propozycjami układowymi: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Grupa 1 – wierzyciele zabezpieczeni rzeczowo oraz wierzyciele, którzy nie wyrazili zgody na przystąpienie do układu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Propozycja: zawarcie ugód/porozumień pozasądowych przy jednoczesnym kontynuowaniu umów bieżących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Grupa 2- wierzyciele publiczno-prawni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Propozycja: odroczenie terminu płatności wierzytelności głównej do 1 roku od daty uprawomocnienia się postanowienia o zatwierdzeniu układu z jednoczesną obsługą bieżącą odsetek, po tym czasie spłata jednorazowa wierzytelności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 xml:space="preserve">Grupa 3 – wierzyciele niezabezpieczeni z sumą wierzytelności do wysokości 50.000 zł 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 xml:space="preserve">Propozycja: spłata jednorazowa 100% należności głównej z jednoczesną 100% redukcją odsetek – w okresie 0,5 roku od daty uprawomocnienia się postanowienia o zatwierdzeniu układu 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 xml:space="preserve">Grupa 4 – wierzyciele niezabezpieczeni z sumą wierzytelności wyższą niż 50.000 zł 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Propozycja: spłata w okresie 7 lat poczynając od marca 2017 roku (spłata 100% należności głównej z jednoczesną 100% redukcją odsetek)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>Grupa 5 – obligatariusze</w:t>
      </w:r>
    </w:p>
    <w:p w:rsidR="00CD0907" w:rsidRDefault="00CD0907" w:rsidP="00CD0907">
      <w:pPr>
        <w:jc w:val="both"/>
      </w:pPr>
    </w:p>
    <w:p w:rsidR="00CD0907" w:rsidRDefault="00CD0907" w:rsidP="00CD0907">
      <w:pPr>
        <w:jc w:val="both"/>
      </w:pPr>
      <w:r>
        <w:t xml:space="preserve">Propozycja: </w:t>
      </w:r>
    </w:p>
    <w:p w:rsidR="00CD0907" w:rsidRDefault="00CD0907" w:rsidP="00CD0907">
      <w:pPr>
        <w:jc w:val="both"/>
      </w:pPr>
      <w:r>
        <w:t>1. Odsetki zaległe będą zapłacone do 14 dni po zatwierdzeniu układu,</w:t>
      </w:r>
    </w:p>
    <w:p w:rsidR="00CD0907" w:rsidRDefault="00CD0907" w:rsidP="00CD0907">
      <w:pPr>
        <w:jc w:val="both"/>
      </w:pPr>
      <w:r>
        <w:t>2. Odsetki bieżące będą spłacane w okresach 6 miesięcznych liczonych od daty emisji obligacji tj. liczone wg oryginalnego planu spłat (oprocentowanie nie ulega zmianie)</w:t>
      </w:r>
    </w:p>
    <w:p w:rsidR="00CD0907" w:rsidRDefault="00CD0907" w:rsidP="00CD0907">
      <w:pPr>
        <w:jc w:val="both"/>
      </w:pPr>
      <w:r>
        <w:t>3. Kapitał będzie spłacany w następujący sposób:</w:t>
      </w:r>
    </w:p>
    <w:p w:rsidR="00CD0907" w:rsidRDefault="00CD0907" w:rsidP="00CD0907">
      <w:pPr>
        <w:jc w:val="both"/>
      </w:pPr>
      <w:r>
        <w:t>a. 20% kapitału do 12 mies. od daty zatwierdzenia układu,</w:t>
      </w:r>
    </w:p>
    <w:p w:rsidR="00CD0907" w:rsidRDefault="00CD0907" w:rsidP="00CD0907">
      <w:pPr>
        <w:jc w:val="both"/>
      </w:pPr>
      <w:r>
        <w:t>b. 10% kapitału do 24 mies. od daty zatwierdzenia układu,</w:t>
      </w:r>
    </w:p>
    <w:p w:rsidR="00CD0907" w:rsidRDefault="00CD0907" w:rsidP="00CD0907">
      <w:pPr>
        <w:jc w:val="both"/>
      </w:pPr>
      <w:r>
        <w:t>c. Pozostała część kapitału w terminie 36 miesięcy od zatwierdzenia układu</w:t>
      </w:r>
    </w:p>
    <w:p w:rsidR="00CD0907" w:rsidRDefault="00CD0907" w:rsidP="00CD0907">
      <w:pPr>
        <w:jc w:val="both"/>
        <w:rPr>
          <w:lang w:val="en-US"/>
        </w:rPr>
      </w:pPr>
    </w:p>
    <w:p w:rsidR="00CD0907" w:rsidRDefault="00CD0907" w:rsidP="00CD0907">
      <w:pPr>
        <w:jc w:val="both"/>
      </w:pPr>
      <w:r>
        <w:t>2016-03-12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CD0907" w:rsidRDefault="00CD0907" w:rsidP="00CD0907">
      <w:pPr>
        <w:jc w:val="both"/>
      </w:pPr>
      <w:r>
        <w:t>2016-03-12</w:t>
      </w:r>
      <w:r>
        <w:tab/>
        <w:t>Marcus Preston</w:t>
      </w:r>
      <w:r>
        <w:tab/>
        <w:t>Członek Zarządu ds. restrukturyzacji</w:t>
      </w:r>
      <w:r>
        <w:tab/>
      </w:r>
      <w:r>
        <w:tab/>
      </w:r>
    </w:p>
    <w:sectPr w:rsidR="008E26C8" w:rsidRPr="00CD09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4963FF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2018-03-22T18:40:00Z</dcterms:created>
  <dcterms:modified xsi:type="dcterms:W3CDTF">2018-03-22T18:40:00Z</dcterms:modified>
</cp:coreProperties>
</file>