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36DC" w:rsidRDefault="003536DC" w:rsidP="003536DC">
      <w:pPr>
        <w:jc w:val="both"/>
      </w:pPr>
      <w:r>
        <w:tab/>
      </w:r>
      <w:r>
        <w:tab/>
        <w:t>Raport bieżący nr</w:t>
      </w:r>
      <w:r>
        <w:tab/>
        <w:t>10</w:t>
      </w:r>
      <w:r>
        <w:tab/>
        <w:t>/</w:t>
      </w:r>
      <w:r>
        <w:tab/>
        <w:t>2016</w:t>
      </w:r>
      <w:r>
        <w:tab/>
      </w:r>
      <w:r>
        <w:tab/>
      </w:r>
      <w:r>
        <w:tab/>
      </w:r>
    </w:p>
    <w:p w:rsidR="003536DC" w:rsidRDefault="003536DC" w:rsidP="003536DC">
      <w:pPr>
        <w:jc w:val="both"/>
      </w:pPr>
      <w:r>
        <w:t>Data sporządzenia:</w:t>
      </w:r>
      <w:r>
        <w:tab/>
        <w:t>2016-02-02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536DC" w:rsidRDefault="003536DC" w:rsidP="003536DC">
      <w:pPr>
        <w:jc w:val="both"/>
      </w:pPr>
      <w:bookmarkStart w:id="0" w:name="_GoBack"/>
      <w:bookmarkEnd w:id="0"/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536DC" w:rsidRDefault="003536DC" w:rsidP="003536DC">
      <w:pPr>
        <w:jc w:val="both"/>
      </w:pPr>
      <w:r>
        <w:t>Powołanie zarządu na nową wspólną kadencję</w:t>
      </w:r>
      <w:r>
        <w:tab/>
      </w:r>
    </w:p>
    <w:p w:rsidR="003536DC" w:rsidRDefault="003536DC" w:rsidP="003536DC">
      <w:pPr>
        <w:jc w:val="both"/>
      </w:pPr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536DC" w:rsidRDefault="003536DC" w:rsidP="003536DC">
      <w:pPr>
        <w:jc w:val="both"/>
      </w:pPr>
      <w:r>
        <w:t>Art. 56 ust. 1 pkt 2 Ustawy o ofercie - informacje bieżące i okresowe</w:t>
      </w:r>
    </w:p>
    <w:p w:rsidR="003536DC" w:rsidRDefault="003536DC" w:rsidP="003536DC">
      <w:pPr>
        <w:jc w:val="both"/>
      </w:pPr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536DC" w:rsidRDefault="003536DC" w:rsidP="003536DC">
      <w:pPr>
        <w:jc w:val="both"/>
      </w:pPr>
      <w:r>
        <w:t>Zarząd "BIOMED-LUBLIN" Wytwórnia Surowic i Szczepionek S.A. w restrukturyzacji ("Spółka", "Emitent") przekazuje do publicznej wiadomości, iż w dniu 1 lutego 2016 r. odbyło się posiedzenie Rady Nadzorczej Spółki, na którym podjęte zostały m.in.: uchwała w sprawie ustalenia liczby członków Zarządu na nową wspólną kadencję oraz uchwały w sprawie powołania Prezesa i członków Zarządu Spółki na nową wspólną kadencję. W związku z powyższym skład Zarządu Spółki prezentuje się następująco:</w:t>
      </w:r>
    </w:p>
    <w:p w:rsidR="003536DC" w:rsidRDefault="003536DC" w:rsidP="003536DC">
      <w:pPr>
        <w:jc w:val="both"/>
      </w:pPr>
    </w:p>
    <w:p w:rsidR="003536DC" w:rsidRDefault="003536DC" w:rsidP="003536DC">
      <w:pPr>
        <w:jc w:val="both"/>
      </w:pPr>
      <w:r>
        <w:t>- Pan Waldemar Sierocki – Prezes Zarządu</w:t>
      </w:r>
    </w:p>
    <w:p w:rsidR="003536DC" w:rsidRDefault="003536DC" w:rsidP="003536DC">
      <w:pPr>
        <w:jc w:val="both"/>
      </w:pPr>
      <w:r>
        <w:t>- Pan Mark Preston – Członek Zarządu ds. restrukturyzacji</w:t>
      </w:r>
    </w:p>
    <w:p w:rsidR="003536DC" w:rsidRDefault="003536DC" w:rsidP="003536DC">
      <w:pPr>
        <w:jc w:val="both"/>
      </w:pPr>
      <w:r>
        <w:t>- Pani Agnieszka Biała – Członek Zarządu ds. finansowych</w:t>
      </w:r>
    </w:p>
    <w:p w:rsidR="003536DC" w:rsidRDefault="003536DC" w:rsidP="003536DC">
      <w:pPr>
        <w:jc w:val="both"/>
      </w:pPr>
    </w:p>
    <w:p w:rsidR="003536DC" w:rsidRDefault="003536DC" w:rsidP="003536DC">
      <w:pPr>
        <w:jc w:val="both"/>
      </w:pPr>
      <w:r>
        <w:t>Poszerzenie składu Zarządu, jak i powołanie do niego wysokiej klasy specjalistów w danej dziedzinie ma zagwarantować skuteczny i sprawny przebieg procesu restrukturyzacyjnego Spółki. Nowy Zarząd niezwłocznie zajął się pracami nad optymalizacją propozycji układowych oraz szczegółowym planem restrukturyzacji. Podstawowym celem nowo wybranego Zarządu jest stworzenie odpowiednich warunków i wdrożenie procesu restrukturyzacji przedsiębiorstwa w drodze zawarcia układu z wierzycielami, przy zabezpieczeniu słusznych praw wierzycieli.</w:t>
      </w:r>
    </w:p>
    <w:p w:rsidR="003536DC" w:rsidRDefault="003536DC" w:rsidP="003536DC">
      <w:pPr>
        <w:jc w:val="both"/>
      </w:pPr>
    </w:p>
    <w:p w:rsidR="003536DC" w:rsidRDefault="003536DC" w:rsidP="003536DC">
      <w:pPr>
        <w:jc w:val="both"/>
      </w:pPr>
      <w:r>
        <w:t>Emitent przedstawia poniżej najważniejsze informacje o nowo wybranych członkach Zarządu:</w:t>
      </w:r>
    </w:p>
    <w:p w:rsidR="003536DC" w:rsidRDefault="003536DC" w:rsidP="003536DC">
      <w:pPr>
        <w:jc w:val="both"/>
      </w:pPr>
    </w:p>
    <w:p w:rsidR="003536DC" w:rsidRDefault="003536DC" w:rsidP="003536DC">
      <w:pPr>
        <w:jc w:val="both"/>
      </w:pPr>
      <w:r>
        <w:t>Pan Waldemar Sierocki – Prezes Zarządu</w:t>
      </w:r>
    </w:p>
    <w:p w:rsidR="003536DC" w:rsidRDefault="003536DC" w:rsidP="003536DC">
      <w:pPr>
        <w:jc w:val="both"/>
      </w:pPr>
      <w:r>
        <w:t>Jest doświadczonym menadżerem, który od ponad 30 lat pełni funkcje zarządcze w spółkach działających w sektorze farmaceutycznym.</w:t>
      </w:r>
    </w:p>
    <w:p w:rsidR="003536DC" w:rsidRDefault="003536DC" w:rsidP="003536DC">
      <w:pPr>
        <w:jc w:val="both"/>
      </w:pPr>
      <w:r>
        <w:t>Kluczowe firmy/stanowiska:</w:t>
      </w:r>
    </w:p>
    <w:p w:rsidR="003536DC" w:rsidRDefault="003536DC" w:rsidP="003536DC">
      <w:pPr>
        <w:jc w:val="both"/>
      </w:pPr>
      <w:r>
        <w:t xml:space="preserve">– </w:t>
      </w:r>
      <w:proofErr w:type="spellStart"/>
      <w:r>
        <w:t>Foodpol</w:t>
      </w:r>
      <w:proofErr w:type="spellEnd"/>
      <w:r>
        <w:t xml:space="preserve"> Sp. z o.o. – Spółka zajmująca się obrotem hurtowym produktów farmaceutycznych; współzałożyciel. W Spółce tej pełnił funkcję Wice Prezesa Zarządu, a merytorycznie odpowiadał za organizację struktur wewnętrznych firmy. W 1998 roku brał udział w przekształceniu </w:t>
      </w:r>
      <w:proofErr w:type="spellStart"/>
      <w:r>
        <w:t>Foodpol</w:t>
      </w:r>
      <w:proofErr w:type="spellEnd"/>
      <w:r>
        <w:t xml:space="preserve"> Sp. z o.o. w dwie odrębne Spółki: </w:t>
      </w:r>
      <w:proofErr w:type="spellStart"/>
      <w:r>
        <w:t>Lubfarm</w:t>
      </w:r>
      <w:proofErr w:type="spellEnd"/>
      <w:r>
        <w:t xml:space="preserve"> Spółka Akcyjna oraz Klif Sp. z o.o. </w:t>
      </w:r>
    </w:p>
    <w:p w:rsidR="003536DC" w:rsidRDefault="003536DC" w:rsidP="003536DC">
      <w:pPr>
        <w:jc w:val="both"/>
      </w:pPr>
      <w:r>
        <w:lastRenderedPageBreak/>
        <w:t xml:space="preserve">– </w:t>
      </w:r>
      <w:proofErr w:type="spellStart"/>
      <w:r>
        <w:t>Lubfarm</w:t>
      </w:r>
      <w:proofErr w:type="spellEnd"/>
      <w:r>
        <w:t xml:space="preserve"> S.A. – hurtownia farmaceutyczna; w zarządzie Spółki </w:t>
      </w:r>
      <w:proofErr w:type="spellStart"/>
      <w:r>
        <w:t>Lubfarm</w:t>
      </w:r>
      <w:proofErr w:type="spellEnd"/>
      <w:r>
        <w:t xml:space="preserve"> S.A. pełnił funkcję Wice Prezesa od jej powstania do roku 2009, </w:t>
      </w:r>
    </w:p>
    <w:p w:rsidR="003536DC" w:rsidRDefault="003536DC" w:rsidP="003536DC">
      <w:pPr>
        <w:jc w:val="both"/>
      </w:pPr>
      <w:r>
        <w:t xml:space="preserve">– Klif Sp. z o.o. – Spółka informatyczna zajmująca się komputeryzacją lecznictwa i farmacji; od 2006 Prezes Zarządu. </w:t>
      </w:r>
    </w:p>
    <w:p w:rsidR="003536DC" w:rsidRDefault="003536DC" w:rsidP="003536DC">
      <w:pPr>
        <w:jc w:val="both"/>
      </w:pPr>
      <w:r>
        <w:t xml:space="preserve">Uczestniczył w tworzeniu Organizacji Polskich Dystrybutorów Farmaceutycznych S.A w Warszawie, w której pełnił funkcję członka Rady Nadzorczej. </w:t>
      </w:r>
    </w:p>
    <w:p w:rsidR="003536DC" w:rsidRDefault="003536DC" w:rsidP="003536DC">
      <w:pPr>
        <w:jc w:val="both"/>
      </w:pPr>
      <w:r>
        <w:t xml:space="preserve">W maju 2008 r. przeprowadził zakup firmy </w:t>
      </w:r>
      <w:proofErr w:type="spellStart"/>
      <w:r>
        <w:t>Biomed</w:t>
      </w:r>
      <w:proofErr w:type="spellEnd"/>
      <w:r>
        <w:t xml:space="preserve"> Wytwórnia Surowic i Szczepionek Sp. z o.o. w Lublinie, gdzie w czerwcu 2008 objął stanowisko Prezesa Zarządu, które piastuje do chwili obecnej. </w:t>
      </w:r>
    </w:p>
    <w:p w:rsidR="003536DC" w:rsidRDefault="003536DC" w:rsidP="003536DC">
      <w:pPr>
        <w:jc w:val="both"/>
      </w:pPr>
    </w:p>
    <w:p w:rsidR="003536DC" w:rsidRDefault="003536DC" w:rsidP="003536DC">
      <w:pPr>
        <w:jc w:val="both"/>
      </w:pPr>
      <w:r>
        <w:t>Zgodnie z oświadczeniem złożonym przez Pana Waldemara Sierockiego nie prowadzi on działalności konkurencyjnej wobec Spółki, jak również nie uczestniczy w spółce konkurencyjnej jako wspólnik spółki cywilnej, spółki osobowej lub jako członek organu konkurencyjnej spółki kapitałowej lub członek organu jakiejkolwiek konkurencyjnej osoby prawnej oraz nie jest wpisany w Rejestrze Dłużników Niewypłacalnych, prowadzonym na podstawie przepisów ustawy z dnia 20 sierpnia 1997 roku o Krajowym Rejestrze Sądowym.</w:t>
      </w:r>
    </w:p>
    <w:p w:rsidR="003536DC" w:rsidRDefault="003536DC" w:rsidP="003536DC">
      <w:pPr>
        <w:jc w:val="both"/>
      </w:pPr>
    </w:p>
    <w:p w:rsidR="003536DC" w:rsidRDefault="003536DC" w:rsidP="003536DC">
      <w:pPr>
        <w:jc w:val="both"/>
      </w:pPr>
      <w:r>
        <w:t>Pan Mark Preston – Członek Zarządu ds. restrukturyzacji</w:t>
      </w:r>
    </w:p>
    <w:p w:rsidR="003536DC" w:rsidRDefault="003536DC" w:rsidP="003536DC">
      <w:pPr>
        <w:jc w:val="both"/>
      </w:pPr>
      <w:r>
        <w:t>Mark Preston jest doświadczonym menadżerem specjalizującym się w korporacyjnych działaniach naprawczych spółek prawnych. Pracował bezpośrednio dla akcjonariuszy, zarządów oraz wierzycieli zarówno jako zewnętrzny doradca jak i CEO.</w:t>
      </w:r>
    </w:p>
    <w:p w:rsidR="003536DC" w:rsidRDefault="003536DC" w:rsidP="003536DC">
      <w:pPr>
        <w:jc w:val="both"/>
      </w:pPr>
      <w:r>
        <w:t xml:space="preserve">Ma doświadczenie branżowe w bankach inwestycyjnych, inwestycjach typu </w:t>
      </w:r>
      <w:proofErr w:type="spellStart"/>
      <w:r>
        <w:t>Private</w:t>
      </w:r>
      <w:proofErr w:type="spellEnd"/>
      <w:r>
        <w:t xml:space="preserve"> Equity finansowaniu trudnych projektów, prawie upadłościowym i naprawczym. Pozwoliło mu to odegrać kluczową rolę w projektowaniu i wdrażaniu złożonych i specyficznych projektów w różnych branżach, w tym usługi finansowe , inżynieryjne, produkcja żywności, budownictwo lekkie, media i telekomunikacja. </w:t>
      </w:r>
    </w:p>
    <w:p w:rsidR="003536DC" w:rsidRDefault="003536DC" w:rsidP="003536DC">
      <w:pPr>
        <w:jc w:val="both"/>
      </w:pPr>
      <w:r>
        <w:t>Kluczowe firmy/stanowiska:</w:t>
      </w:r>
    </w:p>
    <w:p w:rsidR="003536DC" w:rsidRDefault="003536DC" w:rsidP="003536DC">
      <w:pPr>
        <w:jc w:val="both"/>
      </w:pPr>
      <w:r>
        <w:t xml:space="preserve">Ministerstwo Przekształceń Własnościowych – jako konsultant ministerstwa w zakresie prywatyzacji, wsparcie pracowników ministerstwa w kontaktach z doradcami zewnętrznymi. </w:t>
      </w:r>
    </w:p>
    <w:p w:rsidR="003536DC" w:rsidRDefault="003536DC" w:rsidP="003536DC">
      <w:pPr>
        <w:jc w:val="both"/>
      </w:pPr>
      <w:r>
        <w:t xml:space="preserve">Morgan Stanley – jako dyrektor Morgan Stanley, pomagał budować relacje dla banku inwestycyjnego z potencjalnymi klientami w Polsce. </w:t>
      </w:r>
    </w:p>
    <w:p w:rsidR="003536DC" w:rsidRDefault="003536DC" w:rsidP="003536DC">
      <w:pPr>
        <w:jc w:val="both"/>
      </w:pPr>
      <w:r>
        <w:t xml:space="preserve">AIG-CET Capital </w:t>
      </w:r>
      <w:proofErr w:type="spellStart"/>
      <w:r>
        <w:t>advisers</w:t>
      </w:r>
      <w:proofErr w:type="spellEnd"/>
      <w:r>
        <w:t xml:space="preserve">/ </w:t>
      </w:r>
      <w:proofErr w:type="spellStart"/>
      <w:r>
        <w:t>Pinebridge</w:t>
      </w:r>
      <w:proofErr w:type="spellEnd"/>
      <w:r>
        <w:t xml:space="preserve"> – jako konsultant i kierownik współpracował z funduszem zarządzającym w budowaniu strategii inwestycyjnej dla spółek portfelowych w całym szeregu projektów, w tym dla dużej firmy z ryku usług finansowych, telekomunikacyjnych oraz z rynku motoryzacji.</w:t>
      </w:r>
    </w:p>
    <w:p w:rsidR="003536DC" w:rsidRDefault="003536DC" w:rsidP="003536DC">
      <w:pPr>
        <w:jc w:val="both"/>
      </w:pPr>
      <w:proofErr w:type="spellStart"/>
      <w:r>
        <w:t>Westfield</w:t>
      </w:r>
      <w:proofErr w:type="spellEnd"/>
      <w:r>
        <w:t xml:space="preserve"> Partners – założyciel i CEO </w:t>
      </w:r>
      <w:proofErr w:type="spellStart"/>
      <w:r>
        <w:t>Westfield</w:t>
      </w:r>
      <w:proofErr w:type="spellEnd"/>
      <w:r>
        <w:t xml:space="preserve"> Partners, która działa jako butikowa firma doradcza specjalizująca się w restrukturyzacji, ratowaniu firm i finansowaniu kryzysowym.</w:t>
      </w:r>
    </w:p>
    <w:p w:rsidR="003536DC" w:rsidRDefault="003536DC" w:rsidP="003536DC">
      <w:pPr>
        <w:jc w:val="both"/>
      </w:pPr>
      <w:r>
        <w:t xml:space="preserve">Fundusz </w:t>
      </w:r>
      <w:proofErr w:type="spellStart"/>
      <w:r>
        <w:t>Deinwestycyjny</w:t>
      </w:r>
      <w:proofErr w:type="spellEnd"/>
      <w:r>
        <w:t xml:space="preserve"> – jako CEO, FD to mała firma specjalizująca się w zarządzaniu wierzytelnością korporacyjną oraz trudnymi aktywami.</w:t>
      </w:r>
    </w:p>
    <w:p w:rsidR="003536DC" w:rsidRPr="003536DC" w:rsidRDefault="003536DC" w:rsidP="003536DC">
      <w:pPr>
        <w:jc w:val="both"/>
        <w:rPr>
          <w:lang w:val="en-US"/>
        </w:rPr>
      </w:pPr>
      <w:proofErr w:type="spellStart"/>
      <w:r w:rsidRPr="003536DC">
        <w:rPr>
          <w:lang w:val="en-US"/>
        </w:rPr>
        <w:t>Edukacja</w:t>
      </w:r>
      <w:proofErr w:type="spellEnd"/>
      <w:r w:rsidRPr="003536DC">
        <w:rPr>
          <w:lang w:val="en-US"/>
        </w:rPr>
        <w:t>:</w:t>
      </w:r>
    </w:p>
    <w:p w:rsidR="003536DC" w:rsidRPr="003536DC" w:rsidRDefault="003536DC" w:rsidP="003536DC">
      <w:pPr>
        <w:jc w:val="both"/>
        <w:rPr>
          <w:lang w:val="en-US"/>
        </w:rPr>
      </w:pPr>
      <w:r w:rsidRPr="003536DC">
        <w:rPr>
          <w:lang w:val="en-US"/>
        </w:rPr>
        <w:lastRenderedPageBreak/>
        <w:t>Electronic and Electrical Engineering University College London</w:t>
      </w:r>
    </w:p>
    <w:p w:rsidR="003536DC" w:rsidRPr="003536DC" w:rsidRDefault="003536DC" w:rsidP="003536DC">
      <w:pPr>
        <w:jc w:val="both"/>
        <w:rPr>
          <w:lang w:val="en-US"/>
        </w:rPr>
      </w:pPr>
      <w:r w:rsidRPr="003536DC">
        <w:rPr>
          <w:lang w:val="en-US"/>
        </w:rPr>
        <w:t xml:space="preserve">Royal Naval Engineering College </w:t>
      </w:r>
      <w:proofErr w:type="spellStart"/>
      <w:r w:rsidRPr="003536DC">
        <w:rPr>
          <w:lang w:val="en-US"/>
        </w:rPr>
        <w:t>Manadon</w:t>
      </w:r>
      <w:proofErr w:type="spellEnd"/>
      <w:r w:rsidRPr="003536DC">
        <w:rPr>
          <w:lang w:val="en-US"/>
        </w:rPr>
        <w:t xml:space="preserve"> in Plymouth</w:t>
      </w:r>
    </w:p>
    <w:p w:rsidR="003536DC" w:rsidRDefault="003536DC" w:rsidP="003536DC">
      <w:pPr>
        <w:jc w:val="both"/>
      </w:pPr>
      <w:r>
        <w:t>Biegle włada językiem polskim, zaś angielski jest jego językiem ojczystym.</w:t>
      </w:r>
    </w:p>
    <w:p w:rsidR="003536DC" w:rsidRDefault="003536DC" w:rsidP="003536DC">
      <w:pPr>
        <w:jc w:val="both"/>
      </w:pPr>
    </w:p>
    <w:p w:rsidR="003536DC" w:rsidRDefault="003536DC" w:rsidP="003536DC">
      <w:pPr>
        <w:jc w:val="both"/>
      </w:pPr>
      <w:r>
        <w:t>Zgodnie z oświadczeniem złożonym przez Pana Marka Prestona, nie prowadzi on działalności konkurencyjnej wobec Spółki, jak również nie uczestniczy w spółce konkurencyjnej jako wspólnik spółki cywilnej, spółki osobowej lub jako członek organu konkurencyjnej spółki kapitałowej lub członek organu jakiejkolwiek konkurencyjnej osoby prawnej oraz nie jest wpisany w Rejestrze Dłużników Niewypłacalnych, prowadzonym na podstawie przepisów ustawy z dnia 20 sierpnia 1997 roku o Krajowym Rejestrze Sądowym.</w:t>
      </w:r>
    </w:p>
    <w:p w:rsidR="003536DC" w:rsidRDefault="003536DC" w:rsidP="003536DC">
      <w:pPr>
        <w:jc w:val="both"/>
      </w:pPr>
    </w:p>
    <w:p w:rsidR="003536DC" w:rsidRDefault="003536DC" w:rsidP="003536DC">
      <w:pPr>
        <w:jc w:val="both"/>
      </w:pPr>
      <w:r>
        <w:t>Pani Agnieszka Biała – Członek Zarządu ds. finansowych</w:t>
      </w:r>
    </w:p>
    <w:p w:rsidR="003536DC" w:rsidRDefault="003536DC" w:rsidP="003536DC">
      <w:pPr>
        <w:jc w:val="both"/>
      </w:pPr>
      <w:r>
        <w:t>Doradca restrukturyzacyjny (nr licencji 980), finansista, doradza i zarządza projektami w obszarze finansów, IT, zakupów.</w:t>
      </w:r>
    </w:p>
    <w:p w:rsidR="003536DC" w:rsidRDefault="003536DC" w:rsidP="003536DC">
      <w:pPr>
        <w:jc w:val="both"/>
      </w:pPr>
      <w:r>
        <w:t>Specjalizuje się w zarządzaniu w warunkach zagrożenia utraty płynności finansowej i w procesach restrukturyzacyjnych (udział w dwóch projektach restrukturyzacyjnych: MERA BŁONIE i PIMSTAL EUROSYSTEM).</w:t>
      </w:r>
    </w:p>
    <w:p w:rsidR="003536DC" w:rsidRDefault="003536DC" w:rsidP="003536DC">
      <w:pPr>
        <w:jc w:val="both"/>
      </w:pPr>
      <w:r>
        <w:t xml:space="preserve">Praktyk z dwudziestoletnim stażem zawodowym zdobytym zarówno podczas pracy: </w:t>
      </w:r>
    </w:p>
    <w:p w:rsidR="003536DC" w:rsidRDefault="003536DC" w:rsidP="003536DC">
      <w:pPr>
        <w:jc w:val="both"/>
      </w:pPr>
      <w:r>
        <w:t xml:space="preserve">w korporacjach: </w:t>
      </w:r>
    </w:p>
    <w:p w:rsidR="003536DC" w:rsidRDefault="003536DC" w:rsidP="003536DC">
      <w:pPr>
        <w:jc w:val="both"/>
      </w:pPr>
      <w:r>
        <w:t>Dom maklerski ING Securities SA (współudział w połączeniu domów maklerskich ING i Banku Śląskiego)</w:t>
      </w:r>
    </w:p>
    <w:p w:rsidR="003536DC" w:rsidRDefault="003536DC" w:rsidP="003536DC">
      <w:pPr>
        <w:jc w:val="both"/>
      </w:pPr>
      <w:r>
        <w:t>PZ Cussons Polska SA (controlling finansowy i biznesowy dla produktów marek LUKSKJA i E)</w:t>
      </w:r>
    </w:p>
    <w:p w:rsidR="003536DC" w:rsidRDefault="003536DC" w:rsidP="003536DC">
      <w:pPr>
        <w:jc w:val="both"/>
      </w:pPr>
      <w:r>
        <w:t>BRASCO SA (konsolidacja i nadzór finansowy nad spółkami zależnymi: AKWAWIT SA Leszno oraz WRATISLAVIA SA Wrocław)</w:t>
      </w:r>
    </w:p>
    <w:p w:rsidR="003536DC" w:rsidRDefault="003536DC" w:rsidP="003536DC">
      <w:pPr>
        <w:jc w:val="both"/>
      </w:pPr>
      <w:r>
        <w:t>PIMSTAL EUROSYSTEM (zarządzanie finansami, zakupami i IT; prowadzenie projektu restrukturyzacji PIMSTAL Sp. z o.o.)</w:t>
      </w:r>
    </w:p>
    <w:p w:rsidR="003536DC" w:rsidRDefault="003536DC" w:rsidP="003536DC">
      <w:pPr>
        <w:jc w:val="both"/>
      </w:pPr>
      <w:r>
        <w:t xml:space="preserve">jak i prowadząc działalność gospodarczą świadcząc profesjonalne usługi w zakresie finansów dla sektora detalicznego ( sieć sklepów DIVA Central &amp; </w:t>
      </w:r>
      <w:proofErr w:type="spellStart"/>
      <w:r>
        <w:t>Eastern</w:t>
      </w:r>
      <w:proofErr w:type="spellEnd"/>
      <w:r>
        <w:t xml:space="preserve"> Europe, sieć sklepów patronackich MARYLIN).</w:t>
      </w:r>
    </w:p>
    <w:p w:rsidR="003536DC" w:rsidRDefault="003536DC" w:rsidP="003536DC">
      <w:pPr>
        <w:jc w:val="both"/>
      </w:pPr>
      <w:r>
        <w:t>Edukacja:</w:t>
      </w:r>
    </w:p>
    <w:p w:rsidR="003536DC" w:rsidRDefault="003536DC" w:rsidP="003536DC">
      <w:pPr>
        <w:jc w:val="both"/>
      </w:pPr>
      <w:r>
        <w:t>Ukończona Szkoła Główna Handlowa o kierunku finanse i bankowość w 2000 roku (tytuł magistra)</w:t>
      </w:r>
    </w:p>
    <w:p w:rsidR="003536DC" w:rsidRDefault="003536DC" w:rsidP="003536DC">
      <w:pPr>
        <w:jc w:val="both"/>
      </w:pPr>
      <w:r>
        <w:t>Podyplomowe studia dla na Wydziale Zarządzania Uniwersytetu Warszawskiego (2002 rok)</w:t>
      </w:r>
    </w:p>
    <w:p w:rsidR="003536DC" w:rsidRPr="003536DC" w:rsidRDefault="003536DC" w:rsidP="003536DC">
      <w:pPr>
        <w:jc w:val="both"/>
        <w:rPr>
          <w:lang w:val="en-US"/>
        </w:rPr>
      </w:pPr>
      <w:r w:rsidRPr="003536DC">
        <w:rPr>
          <w:lang w:val="en-US"/>
        </w:rPr>
        <w:t xml:space="preserve">Od </w:t>
      </w:r>
      <w:proofErr w:type="spellStart"/>
      <w:r w:rsidRPr="003536DC">
        <w:rPr>
          <w:lang w:val="en-US"/>
        </w:rPr>
        <w:t>lipca</w:t>
      </w:r>
      <w:proofErr w:type="spellEnd"/>
      <w:r w:rsidRPr="003536DC">
        <w:rPr>
          <w:lang w:val="en-US"/>
        </w:rPr>
        <w:t xml:space="preserve"> 2015 </w:t>
      </w:r>
      <w:proofErr w:type="spellStart"/>
      <w:r w:rsidRPr="003536DC">
        <w:rPr>
          <w:lang w:val="en-US"/>
        </w:rPr>
        <w:t>roku</w:t>
      </w:r>
      <w:proofErr w:type="spellEnd"/>
      <w:r w:rsidRPr="003536DC">
        <w:rPr>
          <w:lang w:val="en-US"/>
        </w:rPr>
        <w:t xml:space="preserve"> </w:t>
      </w:r>
      <w:proofErr w:type="spellStart"/>
      <w:r w:rsidRPr="003536DC">
        <w:rPr>
          <w:lang w:val="en-US"/>
        </w:rPr>
        <w:t>członek</w:t>
      </w:r>
      <w:proofErr w:type="spellEnd"/>
      <w:r w:rsidRPr="003536DC">
        <w:rPr>
          <w:lang w:val="en-US"/>
        </w:rPr>
        <w:t xml:space="preserve"> CIMA – Associate Chartered Management Accountant </w:t>
      </w:r>
      <w:proofErr w:type="spellStart"/>
      <w:r w:rsidRPr="003536DC">
        <w:rPr>
          <w:lang w:val="en-US"/>
        </w:rPr>
        <w:t>oraz</w:t>
      </w:r>
      <w:proofErr w:type="spellEnd"/>
      <w:r w:rsidRPr="003536DC">
        <w:rPr>
          <w:lang w:val="en-US"/>
        </w:rPr>
        <w:t xml:space="preserve"> AICPA – Chartered Global Management Accountant (</w:t>
      </w:r>
      <w:proofErr w:type="spellStart"/>
      <w:r w:rsidRPr="003536DC">
        <w:rPr>
          <w:lang w:val="en-US"/>
        </w:rPr>
        <w:t>certyfikowany</w:t>
      </w:r>
      <w:proofErr w:type="spellEnd"/>
      <w:r w:rsidRPr="003536DC">
        <w:rPr>
          <w:lang w:val="en-US"/>
        </w:rPr>
        <w:t xml:space="preserve"> </w:t>
      </w:r>
      <w:proofErr w:type="spellStart"/>
      <w:r w:rsidRPr="003536DC">
        <w:rPr>
          <w:lang w:val="en-US"/>
        </w:rPr>
        <w:t>finansista</w:t>
      </w:r>
      <w:proofErr w:type="spellEnd"/>
      <w:r w:rsidRPr="003536DC">
        <w:rPr>
          <w:lang w:val="en-US"/>
        </w:rPr>
        <w:t>)</w:t>
      </w:r>
    </w:p>
    <w:p w:rsidR="003536DC" w:rsidRDefault="003536DC" w:rsidP="003536DC">
      <w:pPr>
        <w:jc w:val="both"/>
      </w:pPr>
      <w:r>
        <w:t>Od stycznia 2016 roku – licencjonowany doradca restrukturyzacyjny (licencja Ministra Sprawiedliwości nr 980).</w:t>
      </w:r>
    </w:p>
    <w:p w:rsidR="003536DC" w:rsidRDefault="003536DC" w:rsidP="003536DC">
      <w:pPr>
        <w:jc w:val="both"/>
      </w:pPr>
    </w:p>
    <w:p w:rsidR="003536DC" w:rsidRDefault="003536DC" w:rsidP="003536DC">
      <w:pPr>
        <w:jc w:val="both"/>
      </w:pPr>
      <w:r>
        <w:lastRenderedPageBreak/>
        <w:t>Zgodnie z oświadczeniem złożonym przez Panią Agnieszkę Białą, nie prowadzi ona działalności konkurencyjnej wobec Spółki, jak również nie uczestniczy w spółce konkurencyjnej jako wspólnik spółki cywilnej, spółki osobowej lub jako członek organu konkurencyjnej spółki kapitałowej lub członek organu jakiejkolwiek konkurencyjnej osoby prawnej oraz nie jest wpisana w Rejestrze Dłużników Niewypłacalnych, prowadzonym na podstawie przepisów ustawy z dnia 20 sierpnia 1997 roku o Krajowym Rejestrze Sądowym.</w:t>
      </w:r>
    </w:p>
    <w:p w:rsidR="003536DC" w:rsidRDefault="003536DC" w:rsidP="003536DC">
      <w:pPr>
        <w:jc w:val="both"/>
      </w:pPr>
    </w:p>
    <w:p w:rsidR="003536DC" w:rsidRDefault="003536DC" w:rsidP="003536DC">
      <w:pPr>
        <w:jc w:val="both"/>
      </w:pPr>
      <w:r>
        <w:t>Podstawa prawna: § 5 ust. 1 pkt 22 rozporządzenia Ministra Finansów z dnia 19 lutego 2009 r. w sprawie informacji bieżących i okresowych przekazywanych przez emitentów papierów wartościowych oraz warunków uznawania za równoważne informacji wymaganych przepisami prawa państwa niebędącego państwem członkowskim.</w:t>
      </w:r>
    </w:p>
    <w:p w:rsidR="003536DC" w:rsidRDefault="003536DC" w:rsidP="003536DC">
      <w:pPr>
        <w:jc w:val="both"/>
      </w:pPr>
    </w:p>
    <w:p w:rsidR="003536DC" w:rsidRDefault="003536DC" w:rsidP="003536DC">
      <w:pPr>
        <w:jc w:val="both"/>
      </w:pPr>
      <w:r>
        <w:t>2016-02-02</w:t>
      </w:r>
      <w:r>
        <w:tab/>
        <w:t>Waldemar Sierocki</w:t>
      </w:r>
      <w:r>
        <w:tab/>
        <w:t>Prezes Zarządu</w:t>
      </w:r>
      <w:r>
        <w:tab/>
      </w:r>
      <w:r>
        <w:tab/>
      </w:r>
    </w:p>
    <w:p w:rsidR="008E26C8" w:rsidRPr="003536DC" w:rsidRDefault="003536DC" w:rsidP="003536DC">
      <w:pPr>
        <w:jc w:val="both"/>
      </w:pPr>
      <w:r>
        <w:t>2016-02-02</w:t>
      </w:r>
      <w:r>
        <w:tab/>
        <w:t>Mark Preston</w:t>
      </w:r>
      <w:r>
        <w:tab/>
        <w:t>Członek Zarządu</w:t>
      </w:r>
    </w:p>
    <w:sectPr w:rsidR="008E26C8" w:rsidRPr="003536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49F"/>
    <w:rsid w:val="000722B4"/>
    <w:rsid w:val="000A5EDF"/>
    <w:rsid w:val="000C3EE0"/>
    <w:rsid w:val="000D5C64"/>
    <w:rsid w:val="00161A55"/>
    <w:rsid w:val="00225517"/>
    <w:rsid w:val="002323FB"/>
    <w:rsid w:val="003536DC"/>
    <w:rsid w:val="00414893"/>
    <w:rsid w:val="00415C6E"/>
    <w:rsid w:val="00471085"/>
    <w:rsid w:val="00487A91"/>
    <w:rsid w:val="004963FF"/>
    <w:rsid w:val="004B2395"/>
    <w:rsid w:val="0054025E"/>
    <w:rsid w:val="0063249F"/>
    <w:rsid w:val="00640DC2"/>
    <w:rsid w:val="006A420A"/>
    <w:rsid w:val="006A545E"/>
    <w:rsid w:val="006E7370"/>
    <w:rsid w:val="007E77B9"/>
    <w:rsid w:val="008E26C8"/>
    <w:rsid w:val="008F526B"/>
    <w:rsid w:val="009455C7"/>
    <w:rsid w:val="00A5324A"/>
    <w:rsid w:val="00A96B75"/>
    <w:rsid w:val="00B879B2"/>
    <w:rsid w:val="00C756CC"/>
    <w:rsid w:val="00CD0907"/>
    <w:rsid w:val="00CD0D88"/>
    <w:rsid w:val="00D030A5"/>
    <w:rsid w:val="00D16DEF"/>
    <w:rsid w:val="00DB2636"/>
    <w:rsid w:val="00DD2A15"/>
    <w:rsid w:val="00DD3E32"/>
    <w:rsid w:val="00DF78E1"/>
    <w:rsid w:val="00E0213E"/>
    <w:rsid w:val="00E35751"/>
    <w:rsid w:val="00E61DF9"/>
    <w:rsid w:val="00F64A13"/>
    <w:rsid w:val="00FD6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D149C"/>
  <w15:chartTrackingRefBased/>
  <w15:docId w15:val="{9F20E657-620C-4FBD-B3AD-7033FB701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4">
    <w:name w:val="heading 4"/>
    <w:basedOn w:val="Normalny"/>
    <w:link w:val="Nagwek4Znak"/>
    <w:uiPriority w:val="9"/>
    <w:qFormat/>
    <w:rsid w:val="00A5324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rsid w:val="00A5324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35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33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81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40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15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730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0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7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3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62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08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74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2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1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293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79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44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45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73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58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45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4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00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95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955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73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4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6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20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72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795347">
          <w:marLeft w:val="225"/>
          <w:marRight w:val="-300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92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2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48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58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127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75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1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61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0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87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06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9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45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4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146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86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18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52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83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3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15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24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1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7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315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17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7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39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54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82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45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32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017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89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730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3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603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91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69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4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9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108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5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784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423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661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98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413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06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78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40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80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1130</Words>
  <Characters>6786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adw. Jakub Winkler</dc:creator>
  <cp:keywords/>
  <dc:description/>
  <cp:lastModifiedBy>adw. Jakub Winkler</cp:lastModifiedBy>
  <cp:revision>2</cp:revision>
  <dcterms:created xsi:type="dcterms:W3CDTF">2018-03-22T18:49:00Z</dcterms:created>
  <dcterms:modified xsi:type="dcterms:W3CDTF">2018-03-22T18:49:00Z</dcterms:modified>
</cp:coreProperties>
</file>